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368C" w14:textId="1B1C983F" w:rsidR="00623C23" w:rsidRPr="00753176" w:rsidRDefault="00623C23" w:rsidP="005D6B8C">
      <w:pPr>
        <w:pStyle w:val="ArticleTitle"/>
        <w:rPr>
          <w:rFonts w:ascii="Times New Roman" w:hAnsi="Times New Roman"/>
        </w:rPr>
      </w:pPr>
      <w:r w:rsidRPr="00753176">
        <w:rPr>
          <w:rFonts w:ascii="Times New Roman" w:hAnsi="Times New Roman"/>
        </w:rPr>
        <w:t xml:space="preserve">Addressing a Culture of Impunity: Gender Apartheid Under Taliban Rule and the Issuance of </w:t>
      </w:r>
      <w:r w:rsidRPr="00753176">
        <w:rPr>
          <w:rFonts w:ascii="Times New Roman" w:hAnsi="Times New Roman"/>
          <w:i/>
          <w:iCs/>
        </w:rPr>
        <w:t>AH &amp; FN v. Federal Office</w:t>
      </w:r>
      <w:r w:rsidRPr="00753176">
        <w:rPr>
          <w:rFonts w:ascii="Times New Roman" w:hAnsi="Times New Roman"/>
        </w:rPr>
        <w:t xml:space="preserve"> for Immigration and Asylum</w:t>
      </w:r>
    </w:p>
    <w:p w14:paraId="1C038DC7" w14:textId="77777777" w:rsidR="00DE05AB" w:rsidRPr="00753176" w:rsidRDefault="00623C23" w:rsidP="005D6B8C">
      <w:pPr>
        <w:pStyle w:val="AuthorName1"/>
        <w:rPr>
          <w:rFonts w:ascii="Times New Roman" w:hAnsi="Times New Roman"/>
        </w:rPr>
      </w:pPr>
      <w:r w:rsidRPr="00753176">
        <w:rPr>
          <w:rFonts w:ascii="Times New Roman" w:hAnsi="Times New Roman"/>
        </w:rPr>
        <w:t>Naya Bartlett</w:t>
      </w:r>
      <w:r w:rsidR="00DE05AB" w:rsidRPr="00753176">
        <w:rPr>
          <w:rFonts w:ascii="Times New Roman" w:hAnsi="Times New Roman"/>
        </w:rPr>
        <w:t> </w:t>
      </w:r>
    </w:p>
    <w:p w14:paraId="5A0432F0" w14:textId="4B1EB0C5" w:rsidR="00DE05AB" w:rsidRPr="00753176" w:rsidRDefault="00DE05AB" w:rsidP="00DE05AB">
      <w:pPr>
        <w:pStyle w:val="TOC10"/>
        <w:rPr>
          <w:rFonts w:ascii="Times New Roman" w:eastAsiaTheme="minorEastAsia" w:hAnsi="Times New Roman"/>
          <w:noProof/>
          <w:kern w:val="2"/>
          <w:szCs w:val="24"/>
          <w14:ligatures w14:val="standardContextual"/>
        </w:rPr>
      </w:pPr>
      <w:r w:rsidRPr="00753176">
        <w:rPr>
          <w:rFonts w:ascii="Times New Roman" w:hAnsi="Times New Roman"/>
        </w:rPr>
        <w:fldChar w:fldCharType="begin"/>
      </w:r>
      <w:r w:rsidRPr="00753176">
        <w:rPr>
          <w:rFonts w:ascii="Times New Roman" w:hAnsi="Times New Roman"/>
        </w:rPr>
        <w:instrText xml:space="preserve"> TOC \o "1-9" \z \t "_Head1,1,_Head2,2,_Head3,3,_Head4,4,_Head5,5" </w:instrText>
      </w:r>
      <w:r w:rsidRPr="00753176">
        <w:rPr>
          <w:rFonts w:ascii="Times New Roman" w:hAnsi="Times New Roman"/>
        </w:rPr>
        <w:fldChar w:fldCharType="separate"/>
      </w:r>
      <w:r w:rsidRPr="00753176">
        <w:rPr>
          <w:rFonts w:ascii="Times New Roman" w:eastAsiaTheme="majorEastAsia" w:hAnsi="Times New Roman"/>
          <w:bCs/>
          <w:noProof/>
          <w:color w:val="000000" w:themeColor="text1"/>
        </w:rPr>
        <w:t>I.</w:t>
      </w:r>
      <w:r w:rsidRPr="00753176">
        <w:rPr>
          <w:rFonts w:ascii="Times New Roman" w:eastAsiaTheme="majorEastAsia" w:hAnsi="Times New Roman"/>
          <w:bCs/>
          <w:noProof/>
          <w:color w:val="000000" w:themeColor="text1"/>
        </w:rPr>
        <w:tab/>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bCs/>
          <w:noProof/>
          <w:color w:val="000000" w:themeColor="text1"/>
        </w:rPr>
        <w:t>Introduction</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_Toc226034218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1</w:t>
      </w:r>
      <w:r w:rsidRPr="00753176">
        <w:rPr>
          <w:rFonts w:ascii="Times New Roman" w:hAnsi="Times New Roman"/>
          <w:noProof/>
          <w:webHidden/>
        </w:rPr>
        <w:fldChar w:fldCharType="end"/>
      </w:r>
    </w:p>
    <w:p w14:paraId="6E2319E5" w14:textId="73704EF4" w:rsidR="00DE05AB" w:rsidRPr="00753176" w:rsidRDefault="00DE05AB" w:rsidP="00DE05AB">
      <w:pPr>
        <w:pStyle w:val="TOC10"/>
        <w:rPr>
          <w:rFonts w:ascii="Times New Roman" w:eastAsiaTheme="minorEastAsia" w:hAnsi="Times New Roman"/>
          <w:noProof/>
          <w:kern w:val="2"/>
          <w:szCs w:val="24"/>
          <w14:ligatures w14:val="standardContextual"/>
        </w:rPr>
      </w:pPr>
      <w:r w:rsidRPr="00753176">
        <w:rPr>
          <w:rFonts w:ascii="Times New Roman" w:eastAsiaTheme="majorEastAsia" w:hAnsi="Times New Roman"/>
          <w:bCs/>
          <w:noProof/>
          <w:color w:val="000000" w:themeColor="text1"/>
        </w:rPr>
        <w:t>II.</w:t>
      </w:r>
      <w:r w:rsidRPr="00753176">
        <w:rPr>
          <w:rFonts w:ascii="Times New Roman" w:eastAsiaTheme="minorEastAsia" w:hAnsi="Times New Roman"/>
          <w:noProof/>
          <w:kern w:val="2"/>
          <w:szCs w:val="24"/>
          <w14:ligatures w14:val="standardContextual"/>
        </w:rPr>
        <w:tab/>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bCs/>
          <w:noProof/>
          <w:color w:val="000000" w:themeColor="text1"/>
        </w:rPr>
        <w:t>Discrimination under Taliban Rule and Overview of the Case</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_Toc226034219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4</w:t>
      </w:r>
      <w:r w:rsidRPr="00753176">
        <w:rPr>
          <w:rFonts w:ascii="Times New Roman" w:hAnsi="Times New Roman"/>
          <w:noProof/>
          <w:webHidden/>
        </w:rPr>
        <w:fldChar w:fldCharType="end"/>
      </w:r>
    </w:p>
    <w:p w14:paraId="53A557EF" w14:textId="3691DB3B" w:rsidR="00DE05AB" w:rsidRPr="00753176" w:rsidRDefault="00DE05AB" w:rsidP="00DE05AB">
      <w:pPr>
        <w:pStyle w:val="TOC10"/>
        <w:rPr>
          <w:rFonts w:ascii="Times New Roman" w:eastAsiaTheme="minorEastAsia" w:hAnsi="Times New Roman"/>
          <w:noProof/>
          <w:kern w:val="2"/>
          <w:szCs w:val="24"/>
          <w14:ligatures w14:val="standardContextual"/>
        </w:rPr>
      </w:pPr>
      <w:r w:rsidRPr="00753176">
        <w:rPr>
          <w:rFonts w:ascii="Times New Roman" w:hAnsi="Times New Roman"/>
          <w:noProof/>
        </w:rPr>
        <w:t>III.</w:t>
      </w:r>
      <w:r w:rsidRPr="00753176">
        <w:rPr>
          <w:rFonts w:ascii="Times New Roman" w:eastAsiaTheme="minorEastAsia" w:hAnsi="Times New Roman"/>
          <w:noProof/>
          <w:kern w:val="2"/>
          <w:szCs w:val="24"/>
          <w14:ligatures w14:val="standardContextual"/>
        </w:rPr>
        <w:tab/>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bCs/>
          <w:i/>
          <w:iCs/>
          <w:noProof/>
          <w:color w:val="000000" w:themeColor="text1"/>
        </w:rPr>
        <w:t>AH &amp; FN v. Federal Office for Immigration and Asylum</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_Toc226034220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10</w:t>
      </w:r>
      <w:r w:rsidRPr="00753176">
        <w:rPr>
          <w:rFonts w:ascii="Times New Roman" w:hAnsi="Times New Roman"/>
          <w:noProof/>
          <w:webHidden/>
        </w:rPr>
        <w:fldChar w:fldCharType="end"/>
      </w:r>
    </w:p>
    <w:p w14:paraId="092B3B7A" w14:textId="21E61F2C"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eastAsiaTheme="minorHAnsi" w:hAnsi="Times New Roman"/>
          <w:iCs/>
          <w:noProof/>
          <w:color w:val="000000" w:themeColor="text1"/>
          <w:spacing w:val="-1"/>
          <w:kern w:val="2"/>
          <w14:ligatures w14:val="standardContextual"/>
        </w:rPr>
        <w:t>A.</w:t>
      </w:r>
      <w:r w:rsidRPr="00753176">
        <w:rPr>
          <w:rFonts w:ascii="Times New Roman" w:eastAsiaTheme="minorEastAsia" w:hAnsi="Times New Roman"/>
          <w:noProof/>
          <w:kern w:val="2"/>
          <w:szCs w:val="24"/>
          <w14:ligatures w14:val="standardContextual"/>
        </w:rPr>
        <w:tab/>
      </w:r>
      <w:r w:rsidRPr="00753176">
        <w:rPr>
          <w:rFonts w:ascii="Times New Roman" w:eastAsiaTheme="minorHAnsi" w:hAnsi="Times New Roman"/>
          <w:noProof/>
          <w:shd w:val="clear" w:color="auto" w:fill="FFFFFF"/>
        </w:rPr>
        <w:t>The Case</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_Toc226034221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11</w:t>
      </w:r>
      <w:r w:rsidRPr="00753176">
        <w:rPr>
          <w:rFonts w:ascii="Times New Roman" w:hAnsi="Times New Roman"/>
          <w:noProof/>
          <w:webHidden/>
        </w:rPr>
        <w:fldChar w:fldCharType="end"/>
      </w:r>
    </w:p>
    <w:p w14:paraId="5A956E04" w14:textId="743E1ABB"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hAnsi="Times New Roman"/>
          <w:noProof/>
        </w:rPr>
        <w:t>B.</w:t>
      </w:r>
      <w:r w:rsidRPr="00753176">
        <w:rPr>
          <w:rFonts w:ascii="Times New Roman" w:eastAsiaTheme="minorEastAsia" w:hAnsi="Times New Roman"/>
          <w:noProof/>
          <w:kern w:val="2"/>
          <w:szCs w:val="24"/>
          <w14:ligatures w14:val="standardContextual"/>
        </w:rPr>
        <w:tab/>
      </w:r>
      <w:r w:rsidRPr="00753176">
        <w:rPr>
          <w:rFonts w:ascii="Times New Roman" w:hAnsi="Times New Roman"/>
          <w:iCs/>
          <w:noProof/>
          <w:color w:val="000000" w:themeColor="text1"/>
          <w:shd w:val="clear" w:color="auto" w:fill="FFFFFF"/>
        </w:rPr>
        <w:t>Existing International Legal Protections for Women’s Rights</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_Toc226034222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13</w:t>
      </w:r>
      <w:r w:rsidRPr="00753176">
        <w:rPr>
          <w:rFonts w:ascii="Times New Roman" w:hAnsi="Times New Roman"/>
          <w:noProof/>
          <w:webHidden/>
        </w:rPr>
        <w:fldChar w:fldCharType="end"/>
      </w:r>
    </w:p>
    <w:p w14:paraId="31AA8039" w14:textId="13338F81"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hAnsi="Times New Roman"/>
          <w:noProof/>
        </w:rPr>
        <w:t>C.</w:t>
      </w:r>
      <w:r w:rsidRPr="00753176">
        <w:rPr>
          <w:rFonts w:ascii="Times New Roman" w:eastAsiaTheme="minorEastAsia" w:hAnsi="Times New Roman"/>
          <w:noProof/>
          <w:kern w:val="2"/>
          <w:szCs w:val="24"/>
          <w14:ligatures w14:val="standardContextual"/>
        </w:rPr>
        <w:tab/>
      </w:r>
      <w:r w:rsidRPr="00753176">
        <w:rPr>
          <w:rFonts w:ascii="Times New Roman" w:hAnsi="Times New Roman"/>
          <w:noProof/>
        </w:rPr>
        <w:t>Legal Analysis</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_Toc226034223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17</w:t>
      </w:r>
      <w:r w:rsidRPr="00753176">
        <w:rPr>
          <w:rFonts w:ascii="Times New Roman" w:hAnsi="Times New Roman"/>
          <w:noProof/>
          <w:webHidden/>
        </w:rPr>
        <w:fldChar w:fldCharType="end"/>
      </w:r>
    </w:p>
    <w:p w14:paraId="7505CC57" w14:textId="0B62B123" w:rsidR="00DE05AB" w:rsidRPr="00753176" w:rsidRDefault="00DE05AB" w:rsidP="00DE05AB">
      <w:pPr>
        <w:pStyle w:val="TOC20"/>
        <w:tabs>
          <w:tab w:val="right" w:pos="440"/>
          <w:tab w:val="left" w:pos="600"/>
        </w:tabs>
        <w:rPr>
          <w:rFonts w:ascii="Times New Roman" w:eastAsiaTheme="minorEastAsia" w:hAnsi="Times New Roman"/>
          <w:noProof/>
          <w:kern w:val="2"/>
          <w:szCs w:val="24"/>
          <w14:ligatures w14:val="standardContextual"/>
        </w:rPr>
      </w:pPr>
      <w:r w:rsidRPr="00753176">
        <w:rPr>
          <w:rFonts w:ascii="Times New Roman" w:hAnsi="Times New Roman"/>
          <w:iCs/>
          <w:noProof/>
          <w:color w:val="000000" w:themeColor="text1"/>
        </w:rPr>
        <w:t>D. The Legal Concept of Gender Apartheid</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_Toc226034224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18</w:t>
      </w:r>
      <w:r w:rsidRPr="00753176">
        <w:rPr>
          <w:rFonts w:ascii="Times New Roman" w:hAnsi="Times New Roman"/>
          <w:noProof/>
          <w:webHidden/>
        </w:rPr>
        <w:fldChar w:fldCharType="end"/>
      </w:r>
    </w:p>
    <w:p w14:paraId="7A7D2A4D" w14:textId="14943230" w:rsidR="00DE05AB" w:rsidRPr="00753176" w:rsidRDefault="00DE05AB" w:rsidP="00DE05AB">
      <w:pPr>
        <w:pStyle w:val="TOC10"/>
        <w:rPr>
          <w:rFonts w:ascii="Times New Roman" w:eastAsiaTheme="minorEastAsia" w:hAnsi="Times New Roman"/>
          <w:noProof/>
          <w:kern w:val="2"/>
          <w:szCs w:val="24"/>
          <w14:ligatures w14:val="standardContextual"/>
        </w:rPr>
      </w:pPr>
      <w:r w:rsidRPr="00753176">
        <w:rPr>
          <w:rFonts w:ascii="Times New Roman" w:hAnsi="Times New Roman"/>
          <w:noProof/>
        </w:rPr>
        <w:t>IV.</w:t>
      </w:r>
      <w:r w:rsidRPr="00753176">
        <w:rPr>
          <w:rFonts w:ascii="Times New Roman" w:eastAsiaTheme="minorEastAsia" w:hAnsi="Times New Roman"/>
          <w:noProof/>
          <w:kern w:val="2"/>
          <w:szCs w:val="24"/>
          <w14:ligatures w14:val="standardContextual"/>
        </w:rPr>
        <w:tab/>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bCs/>
          <w:noProof/>
          <w:color w:val="000000" w:themeColor="text1"/>
        </w:rPr>
        <w:t>Analysis of the ECJ’s Decision and Its Legal Significance</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_Toc226034225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23</w:t>
      </w:r>
      <w:r w:rsidRPr="00753176">
        <w:rPr>
          <w:rFonts w:ascii="Times New Roman" w:hAnsi="Times New Roman"/>
          <w:noProof/>
          <w:webHidden/>
        </w:rPr>
        <w:fldChar w:fldCharType="end"/>
      </w:r>
    </w:p>
    <w:p w14:paraId="2ECCC030" w14:textId="5452AEA8"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eastAsiaTheme="majorEastAsia" w:hAnsi="Times New Roman"/>
          <w:iCs/>
          <w:noProof/>
          <w:color w:val="000000"/>
        </w:rPr>
        <w:t>A.</w:t>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iCs/>
          <w:noProof/>
          <w:color w:val="000000" w:themeColor="text1"/>
          <w:shd w:val="clear" w:color="auto" w:fill="FFFFFF"/>
        </w:rPr>
        <w:t>The ECJ’s Interpretation of Gender as a Basis for Refugee Status</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_Toc226034226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23</w:t>
      </w:r>
      <w:r w:rsidRPr="00753176">
        <w:rPr>
          <w:rFonts w:ascii="Times New Roman" w:hAnsi="Times New Roman"/>
          <w:noProof/>
          <w:webHidden/>
        </w:rPr>
        <w:fldChar w:fldCharType="end"/>
      </w:r>
    </w:p>
    <w:p w14:paraId="7FF5C0C8" w14:textId="2E098B46"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eastAsiaTheme="majorEastAsia" w:hAnsi="Times New Roman"/>
          <w:iCs/>
          <w:noProof/>
          <w:color w:val="000000"/>
        </w:rPr>
        <w:t>B.</w:t>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iCs/>
          <w:noProof/>
          <w:color w:val="000000" w:themeColor="text1"/>
          <w:shd w:val="clear" w:color="auto" w:fill="FFFFFF"/>
        </w:rPr>
        <w:t>Consistency with International Law</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_Toc226034227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24</w:t>
      </w:r>
      <w:r w:rsidRPr="00753176">
        <w:rPr>
          <w:rFonts w:ascii="Times New Roman" w:hAnsi="Times New Roman"/>
          <w:noProof/>
          <w:webHidden/>
        </w:rPr>
        <w:fldChar w:fldCharType="end"/>
      </w:r>
    </w:p>
    <w:p w14:paraId="11F1C693" w14:textId="4AA276E7"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eastAsiaTheme="majorEastAsia" w:hAnsi="Times New Roman"/>
          <w:iCs/>
          <w:noProof/>
          <w:color w:val="000000"/>
        </w:rPr>
        <w:t>C.</w:t>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iCs/>
          <w:noProof/>
          <w:color w:val="000000" w:themeColor="text1"/>
          <w:shd w:val="clear" w:color="auto" w:fill="FFFFFF"/>
        </w:rPr>
        <w:t>Potential Expansion of Refugee Doctrine and Its Impact on Asylum Claims</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_Toc226034228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24</w:t>
      </w:r>
      <w:r w:rsidRPr="00753176">
        <w:rPr>
          <w:rFonts w:ascii="Times New Roman" w:hAnsi="Times New Roman"/>
          <w:noProof/>
          <w:webHidden/>
        </w:rPr>
        <w:fldChar w:fldCharType="end"/>
      </w:r>
    </w:p>
    <w:p w14:paraId="035BAA15" w14:textId="1456276B" w:rsidR="00DE05AB" w:rsidRPr="00753176" w:rsidRDefault="00DE05AB" w:rsidP="00DE05AB">
      <w:pPr>
        <w:pStyle w:val="TOC10"/>
        <w:rPr>
          <w:rFonts w:ascii="Times New Roman" w:eastAsiaTheme="minorEastAsia" w:hAnsi="Times New Roman"/>
          <w:noProof/>
          <w:kern w:val="2"/>
          <w:szCs w:val="24"/>
          <w14:ligatures w14:val="standardContextual"/>
        </w:rPr>
      </w:pPr>
      <w:r w:rsidRPr="00753176">
        <w:rPr>
          <w:rFonts w:ascii="Times New Roman" w:hAnsi="Times New Roman"/>
          <w:noProof/>
        </w:rPr>
        <w:t>V.</w:t>
      </w:r>
      <w:r w:rsidRPr="00753176">
        <w:rPr>
          <w:rFonts w:ascii="Times New Roman" w:hAnsi="Times New Roman"/>
          <w:noProof/>
        </w:rPr>
        <w:tab/>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bCs/>
          <w:noProof/>
          <w:color w:val="000000" w:themeColor="text1"/>
        </w:rPr>
        <w:t>Implications for the Impending ICJ Case Against the Taliban</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_Toc226034229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26</w:t>
      </w:r>
      <w:r w:rsidRPr="00753176">
        <w:rPr>
          <w:rFonts w:ascii="Times New Roman" w:hAnsi="Times New Roman"/>
          <w:noProof/>
          <w:webHidden/>
        </w:rPr>
        <w:fldChar w:fldCharType="end"/>
      </w:r>
    </w:p>
    <w:p w14:paraId="6E988F57" w14:textId="5525C084"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eastAsiaTheme="majorEastAsia" w:hAnsi="Times New Roman"/>
          <w:iCs/>
          <w:noProof/>
          <w:color w:val="000000" w:themeColor="text1"/>
        </w:rPr>
        <w:t>A.</w:t>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iCs/>
          <w:noProof/>
          <w:color w:val="000000" w:themeColor="text1"/>
        </w:rPr>
        <w:t>Overview of the Planned ICJ Suit</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_Toc226034230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26</w:t>
      </w:r>
      <w:r w:rsidRPr="00753176">
        <w:rPr>
          <w:rFonts w:ascii="Times New Roman" w:hAnsi="Times New Roman"/>
          <w:noProof/>
          <w:webHidden/>
        </w:rPr>
        <w:fldChar w:fldCharType="end"/>
      </w:r>
    </w:p>
    <w:p w14:paraId="6DBFE0C8" w14:textId="4B62EB79"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eastAsiaTheme="majorEastAsia" w:hAnsi="Times New Roman"/>
          <w:iCs/>
          <w:noProof/>
          <w:color w:val="000000" w:themeColor="text1"/>
        </w:rPr>
        <w:t>B.</w:t>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iCs/>
          <w:noProof/>
          <w:color w:val="000000" w:themeColor="text1"/>
        </w:rPr>
        <w:t>How AH &amp; FN Strengthens the Case Against the Taliban</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_Toc226034231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27</w:t>
      </w:r>
      <w:r w:rsidRPr="00753176">
        <w:rPr>
          <w:rFonts w:ascii="Times New Roman" w:hAnsi="Times New Roman"/>
          <w:noProof/>
          <w:webHidden/>
        </w:rPr>
        <w:fldChar w:fldCharType="end"/>
      </w:r>
    </w:p>
    <w:p w14:paraId="751F5350" w14:textId="1BCF762C" w:rsidR="00DE05AB" w:rsidRPr="00753176" w:rsidRDefault="00DE05AB" w:rsidP="00DE05AB">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753176">
        <w:rPr>
          <w:rFonts w:ascii="Times New Roman" w:eastAsiaTheme="majorEastAsia" w:hAnsi="Times New Roman"/>
          <w:iCs/>
          <w:noProof/>
          <w:color w:val="000000" w:themeColor="text1"/>
        </w:rPr>
        <w:t>C.</w:t>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iCs/>
          <w:noProof/>
          <w:color w:val="000000" w:themeColor="text1"/>
        </w:rPr>
        <w:t>Possible Legal Outcomes and Their Impact</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_Toc226034232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28</w:t>
      </w:r>
      <w:r w:rsidRPr="00753176">
        <w:rPr>
          <w:rFonts w:ascii="Times New Roman" w:hAnsi="Times New Roman"/>
          <w:noProof/>
          <w:webHidden/>
        </w:rPr>
        <w:fldChar w:fldCharType="end"/>
      </w:r>
    </w:p>
    <w:p w14:paraId="4DCC0B3D" w14:textId="4832EE64" w:rsidR="00DE05AB" w:rsidRPr="00753176" w:rsidRDefault="00DE05AB" w:rsidP="00DE05AB">
      <w:pPr>
        <w:pStyle w:val="TOC10"/>
        <w:rPr>
          <w:rFonts w:ascii="Times New Roman" w:eastAsiaTheme="minorEastAsia" w:hAnsi="Times New Roman"/>
          <w:noProof/>
          <w:kern w:val="2"/>
          <w:szCs w:val="24"/>
          <w14:ligatures w14:val="standardContextual"/>
        </w:rPr>
      </w:pPr>
      <w:r w:rsidRPr="00753176">
        <w:rPr>
          <w:rFonts w:ascii="Times New Roman" w:hAnsi="Times New Roman"/>
          <w:bCs/>
          <w:noProof/>
          <w:color w:val="000000" w:themeColor="text1"/>
        </w:rPr>
        <w:t>VI.</w:t>
      </w:r>
      <w:r w:rsidRPr="00753176">
        <w:rPr>
          <w:rFonts w:ascii="Times New Roman" w:eastAsiaTheme="minorEastAsia" w:hAnsi="Times New Roman"/>
          <w:noProof/>
          <w:kern w:val="2"/>
          <w:szCs w:val="24"/>
          <w14:ligatures w14:val="standardContextual"/>
        </w:rPr>
        <w:tab/>
      </w:r>
      <w:r w:rsidRPr="00753176">
        <w:rPr>
          <w:rFonts w:ascii="Times New Roman" w:eastAsiaTheme="majorEastAsia" w:hAnsi="Times New Roman"/>
          <w:bCs/>
          <w:noProof/>
          <w:color w:val="000000" w:themeColor="text1"/>
        </w:rPr>
        <w:t xml:space="preserve"> </w:t>
      </w:r>
      <w:r w:rsidRPr="00753176">
        <w:rPr>
          <w:rFonts w:ascii="Times New Roman" w:eastAsiaTheme="majorEastAsia" w:hAnsi="Times New Roman"/>
          <w:bCs/>
          <w:noProof/>
          <w:color w:val="000000" w:themeColor="text1"/>
        </w:rPr>
        <w:tab/>
        <w:t>Conclusion</w:t>
      </w:r>
      <w:r w:rsidRPr="00753176">
        <w:rPr>
          <w:rFonts w:ascii="Times New Roman" w:hAnsi="Times New Roman"/>
          <w:noProof/>
          <w:webHidden/>
        </w:rPr>
        <w:tab/>
      </w:r>
      <w:r w:rsidRPr="00753176">
        <w:rPr>
          <w:rFonts w:ascii="Times New Roman" w:hAnsi="Times New Roman"/>
          <w:noProof/>
          <w:webHidden/>
        </w:rPr>
        <w:fldChar w:fldCharType="begin"/>
      </w:r>
      <w:r w:rsidRPr="00753176">
        <w:rPr>
          <w:rFonts w:ascii="Times New Roman" w:hAnsi="Times New Roman"/>
          <w:noProof/>
          <w:webHidden/>
        </w:rPr>
        <w:instrText xml:space="preserve"> PAGEREF _Toc226034233 \h </w:instrText>
      </w:r>
      <w:r w:rsidRPr="00753176">
        <w:rPr>
          <w:rFonts w:ascii="Times New Roman" w:hAnsi="Times New Roman"/>
          <w:noProof/>
          <w:webHidden/>
        </w:rPr>
      </w:r>
      <w:r w:rsidRPr="00753176">
        <w:rPr>
          <w:rFonts w:ascii="Times New Roman" w:hAnsi="Times New Roman"/>
          <w:noProof/>
          <w:webHidden/>
        </w:rPr>
        <w:fldChar w:fldCharType="separate"/>
      </w:r>
      <w:r w:rsidRPr="00753176">
        <w:rPr>
          <w:rFonts w:ascii="Times New Roman" w:hAnsi="Times New Roman"/>
          <w:noProof/>
          <w:webHidden/>
        </w:rPr>
        <w:t>29</w:t>
      </w:r>
      <w:r w:rsidRPr="00753176">
        <w:rPr>
          <w:rFonts w:ascii="Times New Roman" w:hAnsi="Times New Roman"/>
          <w:noProof/>
          <w:webHidden/>
        </w:rPr>
        <w:fldChar w:fldCharType="end"/>
      </w:r>
    </w:p>
    <w:p w14:paraId="7460758B" w14:textId="27D801A6" w:rsidR="00623C23" w:rsidRPr="00753176" w:rsidRDefault="00DE05AB" w:rsidP="00DE05AB">
      <w:pPr>
        <w:pStyle w:val="Document"/>
        <w:rPr>
          <w:rFonts w:ascii="Times New Roman" w:hAnsi="Times New Roman"/>
        </w:rPr>
      </w:pPr>
      <w:r w:rsidRPr="00753176">
        <w:rPr>
          <w:rFonts w:ascii="Times New Roman" w:hAnsi="Times New Roman"/>
        </w:rPr>
        <w:fldChar w:fldCharType="end"/>
      </w:r>
    </w:p>
    <w:p w14:paraId="5DABDC19" w14:textId="77777777" w:rsidR="00161513" w:rsidRPr="00753176" w:rsidRDefault="00161513" w:rsidP="00DE05AB">
      <w:pPr>
        <w:pStyle w:val="Document"/>
        <w:rPr>
          <w:rFonts w:ascii="Times New Roman" w:hAnsi="Times New Roman"/>
        </w:rPr>
      </w:pPr>
    </w:p>
    <w:p w14:paraId="7B537EAD" w14:textId="77777777" w:rsidR="00161513" w:rsidRPr="00753176" w:rsidRDefault="00161513" w:rsidP="00DE05AB">
      <w:pPr>
        <w:pStyle w:val="Document"/>
        <w:rPr>
          <w:rFonts w:ascii="Times New Roman" w:hAnsi="Times New Roman"/>
        </w:rPr>
      </w:pPr>
    </w:p>
    <w:p w14:paraId="159C3F5D" w14:textId="77777777" w:rsidR="00161513" w:rsidRPr="00753176" w:rsidRDefault="00161513" w:rsidP="00DE05AB">
      <w:pPr>
        <w:pStyle w:val="Document"/>
        <w:rPr>
          <w:rFonts w:ascii="Times New Roman" w:hAnsi="Times New Roman"/>
        </w:rPr>
      </w:pPr>
    </w:p>
    <w:p w14:paraId="2AD09921" w14:textId="77777777" w:rsidR="00161513" w:rsidRPr="00753176" w:rsidRDefault="00161513" w:rsidP="00DE05AB">
      <w:pPr>
        <w:pStyle w:val="Document"/>
        <w:rPr>
          <w:rFonts w:ascii="Times New Roman" w:hAnsi="Times New Roman"/>
        </w:rPr>
      </w:pPr>
    </w:p>
    <w:p w14:paraId="05A88B1E" w14:textId="77777777" w:rsidR="00161513" w:rsidRPr="00753176" w:rsidRDefault="00161513" w:rsidP="00DE05AB">
      <w:pPr>
        <w:pStyle w:val="Document"/>
        <w:rPr>
          <w:rFonts w:ascii="Times New Roman" w:hAnsi="Times New Roman"/>
        </w:rPr>
      </w:pPr>
    </w:p>
    <w:p w14:paraId="6DA0ADD0" w14:textId="77777777" w:rsidR="00623C23" w:rsidRPr="00753176" w:rsidRDefault="00623C23" w:rsidP="005D6B8C">
      <w:pPr>
        <w:pStyle w:val="Head1"/>
        <w:rPr>
          <w:rStyle w:val="normaltextrun"/>
          <w:rFonts w:ascii="Times New Roman" w:eastAsiaTheme="majorEastAsia" w:hAnsi="Times New Roman"/>
          <w:b w:val="0"/>
          <w:bCs/>
          <w:color w:val="000000" w:themeColor="text1"/>
        </w:rPr>
      </w:pPr>
      <w:bookmarkStart w:id="0" w:name="_Toc226034218"/>
      <w:r w:rsidRPr="007D707D">
        <w:rPr>
          <w:rStyle w:val="normaltextrun"/>
          <w:rFonts w:ascii="Times New Roman" w:eastAsiaTheme="majorEastAsia" w:hAnsi="Times New Roman"/>
          <w:color w:val="000000" w:themeColor="text1"/>
        </w:rPr>
        <w:lastRenderedPageBreak/>
        <w:t>I.</w:t>
      </w:r>
      <w:r w:rsidRPr="007D707D">
        <w:rPr>
          <w:rStyle w:val="normaltextrun"/>
          <w:rFonts w:ascii="Times New Roman" w:eastAsiaTheme="majorEastAsia" w:hAnsi="Times New Roman"/>
          <w:color w:val="000000" w:themeColor="text1"/>
        </w:rPr>
        <w:tab/>
      </w:r>
      <w:r w:rsidRPr="00753176">
        <w:rPr>
          <w:rStyle w:val="normaltextrun"/>
          <w:rFonts w:ascii="Times New Roman" w:eastAsiaTheme="majorEastAsia" w:hAnsi="Times New Roman"/>
          <w:bCs/>
          <w:color w:val="000000" w:themeColor="text1"/>
        </w:rPr>
        <w:t>Introduction</w:t>
      </w:r>
      <w:bookmarkEnd w:id="0"/>
    </w:p>
    <w:p w14:paraId="5B3D7A43" w14:textId="67787B8A" w:rsidR="00623C23" w:rsidRPr="00753176" w:rsidRDefault="00623C23" w:rsidP="005D6B8C">
      <w:pPr>
        <w:pStyle w:val="Document"/>
        <w:rPr>
          <w:rStyle w:val="eop"/>
          <w:rFonts w:ascii="Times New Roman" w:eastAsiaTheme="majorEastAsia" w:hAnsi="Times New Roman"/>
          <w:color w:val="000000" w:themeColor="text1"/>
          <w:kern w:val="2"/>
          <w14:ligatures w14:val="standardContextual"/>
        </w:rPr>
      </w:pPr>
      <w:r w:rsidRPr="00753176">
        <w:rPr>
          <w:rFonts w:ascii="Times New Roman" w:hAnsi="Times New Roman"/>
        </w:rPr>
        <w:t>Discrimination against women remains one of the most widespread human rights violations globally.</w:t>
      </w:r>
      <w:r w:rsidRPr="00753176">
        <w:rPr>
          <w:rStyle w:val="NoteRefInText"/>
        </w:rPr>
        <w:footnoteReference w:id="1"/>
      </w:r>
      <w:r w:rsidRPr="00753176">
        <w:rPr>
          <w:rFonts w:ascii="Times New Roman" w:hAnsi="Times New Roman"/>
        </w:rPr>
        <w:t xml:space="preserve"> Despite the urgent need to address global gender oppression, international jurisprudence remains inadequate in responding to this issue.</w:t>
      </w:r>
      <w:r w:rsidRPr="00753176">
        <w:rPr>
          <w:rStyle w:val="NoteRefInText"/>
        </w:rPr>
        <w:footnoteReference w:id="2"/>
      </w:r>
      <w:r w:rsidRPr="00753176">
        <w:rPr>
          <w:rFonts w:ascii="Times New Roman" w:hAnsi="Times New Roman"/>
        </w:rPr>
        <w:t xml:space="preserve"> Since seizing power in 2021, the Taliban has served as Afghanistan’s </w:t>
      </w:r>
      <w:r w:rsidRPr="00753176">
        <w:rPr>
          <w:rFonts w:ascii="Times New Roman" w:hAnsi="Times New Roman"/>
          <w:i/>
          <w:iCs/>
        </w:rPr>
        <w:t>de facto</w:t>
      </w:r>
      <w:r w:rsidRPr="00753176">
        <w:rPr>
          <w:rFonts w:ascii="Times New Roman" w:hAnsi="Times New Roman"/>
        </w:rPr>
        <w:t xml:space="preserve"> state authority.</w:t>
      </w:r>
      <w:r w:rsidRPr="00753176">
        <w:rPr>
          <w:rStyle w:val="NoteRefInText"/>
        </w:rPr>
        <w:footnoteReference w:id="3"/>
      </w:r>
      <w:r w:rsidRPr="00753176">
        <w:rPr>
          <w:rFonts w:ascii="Times New Roman" w:hAnsi="Times New Roman"/>
        </w:rPr>
        <w:t xml:space="preserve"> In this role, it has acted with</w:t>
      </w:r>
      <w:r w:rsidRPr="00753176">
        <w:rPr>
          <w:rStyle w:val="normaltextrun"/>
          <w:rFonts w:ascii="Times New Roman" w:eastAsiaTheme="majorEastAsia" w:hAnsi="Times New Roman"/>
          <w:color w:val="000000" w:themeColor="text1"/>
        </w:rPr>
        <w:t xml:space="preserve"> impunity, implementing policies that have systematically undermined human rights, particularly for women, and have further intensified the ongoing humanitarian crisis.</w:t>
      </w:r>
      <w:r w:rsidRPr="00753176">
        <w:rPr>
          <w:rStyle w:val="NoteRefInText"/>
          <w:rFonts w:eastAsiaTheme="majorEastAsia"/>
        </w:rPr>
        <w:footnoteReference w:id="4"/>
      </w:r>
      <w:r w:rsidRPr="00753176">
        <w:rPr>
          <w:rStyle w:val="normaltextrun"/>
          <w:rFonts w:ascii="Times New Roman" w:eastAsiaTheme="majorEastAsia" w:hAnsi="Times New Roman"/>
          <w:color w:val="000000" w:themeColor="text1"/>
        </w:rPr>
        <w:t xml:space="preserve"> These oppressive policies, characterized by Amnesty International as “Death in Slow Motion” for Afghan women,</w:t>
      </w:r>
      <w:r w:rsidRPr="00753176">
        <w:rPr>
          <w:rStyle w:val="NoteRefInText"/>
          <w:rFonts w:eastAsiaTheme="majorEastAsia"/>
        </w:rPr>
        <w:footnoteReference w:id="5"/>
      </w:r>
      <w:r w:rsidRPr="00753176">
        <w:rPr>
          <w:rStyle w:val="normaltextrun"/>
          <w:rFonts w:ascii="Times New Roman" w:eastAsiaTheme="majorEastAsia" w:hAnsi="Times New Roman"/>
          <w:color w:val="000000" w:themeColor="text1"/>
        </w:rPr>
        <w:t xml:space="preserve"> have had the deleterious impact of undermining Afghan women’s autonomy and </w:t>
      </w:r>
      <w:r w:rsidRPr="00753176">
        <w:rPr>
          <w:rStyle w:val="normaltextrun"/>
          <w:rFonts w:ascii="Times New Roman" w:eastAsiaTheme="majorEastAsia" w:hAnsi="Times New Roman"/>
          <w:color w:val="000000" w:themeColor="text1"/>
          <w:shd w:val="clear" w:color="auto" w:fill="FFFFFF"/>
        </w:rPr>
        <w:t>effectively dampening all prior efforts made to promote gender equality in the country.</w:t>
      </w:r>
      <w:r w:rsidRPr="00753176">
        <w:rPr>
          <w:rStyle w:val="NoteRefInText"/>
          <w:rFonts w:eastAsiaTheme="majorEastAsia"/>
        </w:rPr>
        <w:footnoteReference w:id="6"/>
      </w:r>
      <w:r w:rsidRPr="00753176">
        <w:rPr>
          <w:rStyle w:val="normaltextrun"/>
          <w:rFonts w:ascii="Times New Roman" w:eastAsiaTheme="majorEastAsia" w:hAnsi="Times New Roman"/>
          <w:color w:val="000000" w:themeColor="text1"/>
          <w:shd w:val="clear" w:color="auto" w:fill="FFFFFF"/>
        </w:rPr>
        <w:t xml:space="preserve"> Se</w:t>
      </w:r>
      <w:r w:rsidRPr="00753176">
        <w:rPr>
          <w:rStyle w:val="normaltextrun"/>
          <w:rFonts w:ascii="Times New Roman" w:eastAsiaTheme="majorEastAsia" w:hAnsi="Times New Roman"/>
          <w:color w:val="000000" w:themeColor="text1"/>
        </w:rPr>
        <w:t xml:space="preserve">veral international legal scholars and human rights </w:t>
      </w:r>
      <w:r w:rsidRPr="00753176">
        <w:rPr>
          <w:rStyle w:val="normaltextrun"/>
          <w:rFonts w:ascii="Times New Roman" w:eastAsiaTheme="majorEastAsia" w:hAnsi="Times New Roman"/>
          <w:color w:val="000000" w:themeColor="text1"/>
        </w:rPr>
        <w:lastRenderedPageBreak/>
        <w:t>activists, recognizing the saliency of addressing global gender oppression and seeking effective, concerted responses, have long proposed recognizing gender apartheid as a distinct crime under international asylum and criminal law, specifically within the context of the Taliban’s war on women’s rights.</w:t>
      </w:r>
      <w:r w:rsidRPr="00753176">
        <w:rPr>
          <w:rStyle w:val="NoteRefInText"/>
          <w:rFonts w:eastAsiaTheme="majorEastAsia"/>
        </w:rPr>
        <w:footnoteReference w:id="7"/>
      </w:r>
      <w:r w:rsidRPr="00753176">
        <w:rPr>
          <w:rStyle w:val="normaltextrun"/>
          <w:rFonts w:ascii="Times New Roman" w:eastAsiaTheme="majorEastAsia" w:hAnsi="Times New Roman"/>
          <w:color w:val="000000" w:themeColor="text1"/>
        </w:rPr>
        <w:t xml:space="preserve"> Still, no treaty or customary law has classified gender apartheid as a specific crime, nor has it ever been recognized under international law.</w:t>
      </w:r>
      <w:r w:rsidRPr="00753176">
        <w:rPr>
          <w:rStyle w:val="NoteRefInText"/>
          <w:rFonts w:eastAsiaTheme="majorEastAsia"/>
        </w:rPr>
        <w:footnoteReference w:id="8"/>
      </w:r>
    </w:p>
    <w:p w14:paraId="608838CD" w14:textId="5FDC1424" w:rsidR="00623C23" w:rsidRPr="00753176" w:rsidRDefault="00623C23" w:rsidP="005D6B8C">
      <w:pPr>
        <w:pStyle w:val="Document"/>
        <w:rPr>
          <w:rStyle w:val="normaltextrun"/>
          <w:rFonts w:ascii="Times New Roman" w:eastAsiaTheme="majorEastAsia" w:hAnsi="Times New Roman"/>
          <w:color w:val="000000" w:themeColor="text1"/>
          <w:shd w:val="clear" w:color="auto" w:fill="FFFFFF"/>
        </w:rPr>
      </w:pPr>
      <w:r w:rsidRPr="00753176">
        <w:rPr>
          <w:rStyle w:val="normaltextrun"/>
          <w:rFonts w:ascii="Times New Roman" w:eastAsiaTheme="majorEastAsia" w:hAnsi="Times New Roman"/>
          <w:color w:val="000000" w:themeColor="text1"/>
          <w:shd w:val="clear" w:color="auto" w:fill="FFFFFF"/>
        </w:rPr>
        <w:t xml:space="preserve">In October of 2024, there was a great step forward in </w:t>
      </w:r>
      <w:r w:rsidRPr="00753176">
        <w:rPr>
          <w:rStyle w:val="normaltextrun"/>
          <w:rFonts w:ascii="Times New Roman" w:eastAsiaTheme="majorEastAsia" w:hAnsi="Times New Roman"/>
          <w:color w:val="000000" w:themeColor="text1"/>
        </w:rPr>
        <w:t>addressing this human rights crisis and international legal scholars’ calls for action with the European Court of Justice’s (ECJ)</w:t>
      </w:r>
      <w:r w:rsidRPr="00753176">
        <w:rPr>
          <w:rStyle w:val="normaltextrun"/>
          <w:rFonts w:ascii="Times New Roman" w:eastAsiaTheme="majorEastAsia" w:hAnsi="Times New Roman"/>
          <w:i/>
          <w:iCs/>
          <w:color w:val="000000" w:themeColor="text1"/>
        </w:rPr>
        <w:t> </w:t>
      </w:r>
      <w:r w:rsidRPr="00753176">
        <w:rPr>
          <w:rStyle w:val="normaltextrun"/>
          <w:rFonts w:ascii="Times New Roman" w:eastAsiaTheme="majorEastAsia" w:hAnsi="Times New Roman"/>
          <w:color w:val="000000" w:themeColor="text1"/>
        </w:rPr>
        <w:t xml:space="preserve">ruling in </w:t>
      </w:r>
      <w:r w:rsidRPr="00753176">
        <w:rPr>
          <w:rStyle w:val="normaltextrun"/>
          <w:rFonts w:ascii="Times New Roman" w:eastAsiaTheme="majorEastAsia" w:hAnsi="Times New Roman"/>
          <w:i/>
          <w:iCs/>
          <w:color w:val="000000" w:themeColor="text1"/>
        </w:rPr>
        <w:t>AH &amp; FN v. Federal Office for Immigration and Asylum.</w:t>
      </w:r>
      <w:r w:rsidRPr="00753176">
        <w:rPr>
          <w:rStyle w:val="NoteRefInText"/>
          <w:rFonts w:eastAsiaTheme="majorEastAsia"/>
        </w:rPr>
        <w:footnoteReference w:id="9"/>
      </w:r>
      <w:r w:rsidRPr="00753176">
        <w:rPr>
          <w:rStyle w:val="normaltextrun"/>
          <w:rFonts w:ascii="Times New Roman" w:eastAsiaTheme="majorEastAsia" w:hAnsi="Times New Roman"/>
          <w:i/>
          <w:iCs/>
          <w:color w:val="000000" w:themeColor="text1"/>
        </w:rPr>
        <w:t xml:space="preserve"> </w:t>
      </w:r>
      <w:r w:rsidRPr="00753176">
        <w:rPr>
          <w:rStyle w:val="eop"/>
          <w:rFonts w:ascii="Times New Roman" w:eastAsiaTheme="majorEastAsia" w:hAnsi="Times New Roman"/>
          <w:color w:val="000000" w:themeColor="text1"/>
        </w:rPr>
        <w:t xml:space="preserve">The ruling </w:t>
      </w:r>
      <w:r w:rsidRPr="00753176">
        <w:rPr>
          <w:rStyle w:val="normaltextrun"/>
          <w:rFonts w:ascii="Times New Roman" w:eastAsiaTheme="majorEastAsia" w:hAnsi="Times New Roman"/>
          <w:color w:val="000000" w:themeColor="text1"/>
          <w:shd w:val="clear" w:color="auto" w:fill="FFFFFF"/>
        </w:rPr>
        <w:t>sets a precedent insofar as it addressed the discrimination faced by Afghan women, recognized Afghan women’s gender and nationality as adequate grounds for asylum, and held that gender-based persecution</w:t>
      </w:r>
      <w:r w:rsidRPr="00753176">
        <w:rPr>
          <w:rStyle w:val="normaltextrun"/>
          <w:rFonts w:ascii="Times New Roman" w:eastAsiaTheme="majorEastAsia" w:hAnsi="Times New Roman"/>
          <w:color w:val="000000" w:themeColor="text1"/>
        </w:rPr>
        <w:t xml:space="preserve"> constitutes an actionable claim for refugee status.</w:t>
      </w:r>
      <w:r w:rsidRPr="00753176">
        <w:rPr>
          <w:rStyle w:val="NoteRefInText"/>
          <w:rFonts w:eastAsiaTheme="majorEastAsia"/>
        </w:rPr>
        <w:footnoteReference w:id="10"/>
      </w:r>
      <w:r w:rsidRPr="00753176">
        <w:rPr>
          <w:rStyle w:val="normaltextrun"/>
          <w:rFonts w:ascii="Times New Roman" w:eastAsiaTheme="majorEastAsia" w:hAnsi="Times New Roman"/>
          <w:color w:val="000000" w:themeColor="text1"/>
        </w:rPr>
        <w:t xml:space="preserve"> Overall, the ruling inches</w:t>
      </w:r>
      <w:r w:rsidRPr="00753176">
        <w:rPr>
          <w:rStyle w:val="normaltextrun"/>
          <w:rFonts w:ascii="Times New Roman" w:eastAsiaTheme="majorEastAsia" w:hAnsi="Times New Roman"/>
          <w:color w:val="000000" w:themeColor="text1"/>
          <w:shd w:val="clear" w:color="auto" w:fill="FFFFFF"/>
        </w:rPr>
        <w:t xml:space="preserve"> international law closer to adequately addressing global gender oppression, contributes to the evolving legal concept of gender apartheid as a distinct international crime, and provides a model for further international protections for women’s rights.</w:t>
      </w:r>
    </w:p>
    <w:p w14:paraId="01CAB17B" w14:textId="4808D5ED" w:rsidR="00623C23" w:rsidRPr="00753176" w:rsidRDefault="00623C23" w:rsidP="005D6B8C">
      <w:pPr>
        <w:pStyle w:val="Document"/>
        <w:rPr>
          <w:rStyle w:val="eop"/>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shd w:val="clear" w:color="auto" w:fill="FFFFFF"/>
        </w:rPr>
        <w:t xml:space="preserve">This note seeks to address the potential impact of </w:t>
      </w:r>
      <w:r w:rsidRPr="00753176">
        <w:rPr>
          <w:rStyle w:val="normaltextrun"/>
          <w:rFonts w:ascii="Times New Roman" w:eastAsiaTheme="majorEastAsia" w:hAnsi="Times New Roman"/>
          <w:i/>
          <w:iCs/>
          <w:color w:val="000000" w:themeColor="text1"/>
        </w:rPr>
        <w:t>AH &amp; FN v. Federal Office for Immigration and Asylum</w:t>
      </w:r>
      <w:r w:rsidRPr="00753176">
        <w:rPr>
          <w:rStyle w:val="normaltextrun"/>
          <w:rFonts w:ascii="Times New Roman" w:eastAsiaTheme="majorEastAsia" w:hAnsi="Times New Roman"/>
          <w:color w:val="000000" w:themeColor="text1"/>
        </w:rPr>
        <w:t xml:space="preserve"> on international asylum </w:t>
      </w:r>
      <w:r w:rsidRPr="00753176">
        <w:rPr>
          <w:rStyle w:val="normaltextrun"/>
          <w:rFonts w:ascii="Times New Roman" w:eastAsiaTheme="majorEastAsia" w:hAnsi="Times New Roman"/>
          <w:color w:val="000000" w:themeColor="text1"/>
        </w:rPr>
        <w:lastRenderedPageBreak/>
        <w:t xml:space="preserve">and refugee law and international criminal law. Part I evaluates the crucial precedent established by the case, the legal framework the case may create for addressing gender apartheid globally, and the potential influence on future cases in other countries, particularly the impending lawsuit </w:t>
      </w:r>
      <w:r w:rsidRPr="00753176">
        <w:rPr>
          <w:rStyle w:val="normaltextrun"/>
          <w:rFonts w:ascii="Times New Roman" w:eastAsiaTheme="majorEastAsia" w:hAnsi="Times New Roman"/>
          <w:color w:val="000000" w:themeColor="text1"/>
          <w:shd w:val="clear" w:color="auto" w:fill="FFFFFF"/>
        </w:rPr>
        <w:t>by Canada, Germany, Australia, and the Netherlands against Afghanistan. In this suit, the four nations warn that if the Taliban does not end its violations of women’s rights under the Convention on the Elimination of All Forms of Discrimination Against Women (CEDAW), they will refer the matter to the International Court of Justice.</w:t>
      </w:r>
      <w:r w:rsidRPr="00753176">
        <w:rPr>
          <w:rStyle w:val="NoteRefInText"/>
          <w:rFonts w:eastAsiaTheme="majorEastAsia"/>
        </w:rPr>
        <w:footnoteReference w:id="11"/>
      </w:r>
      <w:r w:rsidRPr="00753176">
        <w:rPr>
          <w:rStyle w:val="normaltextrun"/>
          <w:rFonts w:ascii="Times New Roman" w:eastAsiaTheme="majorEastAsia" w:hAnsi="Times New Roman"/>
          <w:color w:val="000000" w:themeColor="text1"/>
          <w:shd w:val="clear" w:color="auto" w:fill="FFFFFF"/>
        </w:rPr>
        <w:t xml:space="preserve"> </w:t>
      </w:r>
      <w:r w:rsidRPr="00753176">
        <w:rPr>
          <w:rStyle w:val="normaltextrun"/>
          <w:rFonts w:ascii="Times New Roman" w:eastAsiaTheme="majorEastAsia" w:hAnsi="Times New Roman"/>
          <w:color w:val="000000" w:themeColor="text1"/>
        </w:rPr>
        <w:t xml:space="preserve">Part II synopsizes the Taliban regime’s history, its reclamation of power, and the policies it has implemented to undermine the rights of women in Afghanistan, specifically by limiting their access to the public sector. Part III chronicles the facts, procedural history, and holding of </w:t>
      </w:r>
      <w:r w:rsidRPr="00753176">
        <w:rPr>
          <w:rStyle w:val="normaltextrun"/>
          <w:rFonts w:ascii="Times New Roman" w:eastAsiaTheme="majorEastAsia" w:hAnsi="Times New Roman"/>
          <w:i/>
          <w:iCs/>
          <w:color w:val="000000" w:themeColor="text1"/>
        </w:rPr>
        <w:t>AH &amp; FN v. Federal Office for Immigration and Asylum</w:t>
      </w:r>
      <w:r w:rsidRPr="00753176">
        <w:rPr>
          <w:rStyle w:val="normaltextrun"/>
          <w:rFonts w:ascii="Times New Roman" w:eastAsiaTheme="majorEastAsia" w:hAnsi="Times New Roman"/>
          <w:color w:val="000000" w:themeColor="text1"/>
        </w:rPr>
        <w:t xml:space="preserve"> and</w:t>
      </w:r>
      <w:r w:rsidRPr="00753176">
        <w:rPr>
          <w:rFonts w:ascii="Times New Roman" w:hAnsi="Times New Roman"/>
        </w:rPr>
        <w:t xml:space="preserve"> </w:t>
      </w:r>
      <w:r w:rsidRPr="00753176">
        <w:rPr>
          <w:rStyle w:val="normaltextrun"/>
          <w:rFonts w:ascii="Times New Roman" w:eastAsiaTheme="majorEastAsia" w:hAnsi="Times New Roman"/>
          <w:color w:val="000000" w:themeColor="text1"/>
        </w:rPr>
        <w:t>explores the legal framework informing the decision, including international refugee law and past rulings on gender-based asylum claims.</w:t>
      </w:r>
      <w:r w:rsidRPr="00753176">
        <w:rPr>
          <w:rStyle w:val="eop"/>
          <w:rFonts w:ascii="Times New Roman" w:eastAsiaTheme="majorEastAsia" w:hAnsi="Times New Roman"/>
          <w:color w:val="000000" w:themeColor="text1"/>
        </w:rPr>
        <w:t> </w:t>
      </w:r>
      <w:r w:rsidRPr="00753176">
        <w:rPr>
          <w:rStyle w:val="normaltextrun"/>
          <w:rFonts w:ascii="Times New Roman" w:eastAsiaTheme="majorEastAsia" w:hAnsi="Times New Roman"/>
          <w:color w:val="000000" w:themeColor="text1"/>
        </w:rPr>
        <w:t>Part IV analyzes the Court of Justice’s</w:t>
      </w:r>
      <w:r w:rsidRPr="00753176">
        <w:rPr>
          <w:rStyle w:val="normaltextrun"/>
          <w:rFonts w:ascii="Times New Roman" w:hAnsi="Times New Roman"/>
          <w:color w:val="000000" w:themeColor="text1"/>
        </w:rPr>
        <w:t xml:space="preserve"> </w:t>
      </w:r>
      <w:r w:rsidRPr="00753176">
        <w:rPr>
          <w:rStyle w:val="normaltextrun"/>
          <w:rFonts w:ascii="Times New Roman" w:eastAsiaTheme="majorEastAsia" w:hAnsi="Times New Roman"/>
          <w:color w:val="000000" w:themeColor="text1"/>
        </w:rPr>
        <w:t>reasoning, the ruling’s potential implications for gender-based asylum law, and its role in addressing gender apartheid more broadly.</w:t>
      </w:r>
      <w:r w:rsidRPr="00753176">
        <w:rPr>
          <w:rStyle w:val="eop"/>
          <w:rFonts w:ascii="Times New Roman" w:eastAsiaTheme="majorEastAsia" w:hAnsi="Times New Roman"/>
          <w:color w:val="000000" w:themeColor="text1"/>
        </w:rPr>
        <w:t> </w:t>
      </w:r>
      <w:r w:rsidRPr="00753176">
        <w:rPr>
          <w:rStyle w:val="normaltextrun"/>
          <w:rFonts w:ascii="Times New Roman" w:eastAsiaTheme="majorEastAsia" w:hAnsi="Times New Roman"/>
          <w:color w:val="000000" w:themeColor="text1"/>
        </w:rPr>
        <w:t>Part V discusses how this case informs the impending International Court of Justice (ICJ) suit against the Taliban.</w:t>
      </w:r>
      <w:r w:rsidRPr="00753176">
        <w:rPr>
          <w:rStyle w:val="eop"/>
          <w:rFonts w:ascii="Times New Roman" w:eastAsiaTheme="majorEastAsia" w:hAnsi="Times New Roman"/>
          <w:color w:val="000000" w:themeColor="text1"/>
        </w:rPr>
        <w:t> </w:t>
      </w:r>
      <w:r w:rsidRPr="00753176">
        <w:rPr>
          <w:rStyle w:val="normaltextrun"/>
          <w:rFonts w:ascii="Times New Roman" w:eastAsiaTheme="majorEastAsia" w:hAnsi="Times New Roman"/>
          <w:color w:val="000000" w:themeColor="text1"/>
        </w:rPr>
        <w:t>Finally, part VI concludes by considering the broader impact of the ruling and recommendations for future legal developments.</w:t>
      </w:r>
    </w:p>
    <w:p w14:paraId="2DA287B4" w14:textId="77777777" w:rsidR="00623C23" w:rsidRPr="00753176" w:rsidRDefault="00623C23" w:rsidP="005D6B8C">
      <w:pPr>
        <w:pStyle w:val="Head1"/>
        <w:rPr>
          <w:rStyle w:val="normaltextrun"/>
          <w:rFonts w:ascii="Times New Roman" w:eastAsiaTheme="majorEastAsia" w:hAnsi="Times New Roman"/>
          <w:b w:val="0"/>
          <w:bCs/>
          <w:color w:val="000000" w:themeColor="text1"/>
        </w:rPr>
      </w:pPr>
      <w:bookmarkStart w:id="1" w:name="_Toc226034219"/>
      <w:r w:rsidRPr="007D707D">
        <w:rPr>
          <w:rStyle w:val="normaltextrun"/>
          <w:rFonts w:ascii="Times New Roman" w:eastAsiaTheme="majorEastAsia" w:hAnsi="Times New Roman"/>
          <w:color w:val="000000" w:themeColor="text1"/>
        </w:rPr>
        <w:t>II.</w:t>
      </w:r>
      <w:r w:rsidRPr="007D707D">
        <w:rPr>
          <w:rStyle w:val="normaltextrun"/>
          <w:rFonts w:ascii="Times New Roman" w:eastAsiaTheme="majorEastAsia" w:hAnsi="Times New Roman"/>
          <w:color w:val="000000" w:themeColor="text1"/>
        </w:rPr>
        <w:tab/>
      </w:r>
      <w:r w:rsidRPr="00753176">
        <w:rPr>
          <w:rStyle w:val="normaltextrun"/>
          <w:rFonts w:ascii="Times New Roman" w:eastAsiaTheme="majorEastAsia" w:hAnsi="Times New Roman"/>
          <w:bCs/>
          <w:color w:val="000000" w:themeColor="text1"/>
        </w:rPr>
        <w:t>Discrimination under Taliban Rule and Overview of the Case</w:t>
      </w:r>
      <w:bookmarkEnd w:id="1"/>
    </w:p>
    <w:p w14:paraId="41A30FD6" w14:textId="078E6D1A" w:rsidR="00623C23" w:rsidRPr="00753176" w:rsidRDefault="00623C23" w:rsidP="005D6B8C">
      <w:pPr>
        <w:pStyle w:val="Document"/>
        <w:rPr>
          <w:rStyle w:val="normaltextrun"/>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In 2021, the Taliban retook Kabul, the capital of Afghanistan.</w:t>
      </w:r>
      <w:r w:rsidRPr="00753176">
        <w:rPr>
          <w:rStyle w:val="NoteRefInText"/>
          <w:rFonts w:eastAsiaTheme="majorEastAsia"/>
        </w:rPr>
        <w:footnoteReference w:id="12"/>
      </w:r>
      <w:r w:rsidRPr="00753176">
        <w:rPr>
          <w:rStyle w:val="normaltextrun"/>
          <w:rFonts w:ascii="Times New Roman" w:eastAsiaTheme="majorEastAsia" w:hAnsi="Times New Roman"/>
          <w:color w:val="000000" w:themeColor="text1"/>
        </w:rPr>
        <w:t xml:space="preserve"> Decades of governmental, social, and political instability laid the groundwork for Kabul’s reclamation.</w:t>
      </w:r>
      <w:r w:rsidRPr="00753176">
        <w:rPr>
          <w:rStyle w:val="NoteRefInText"/>
          <w:rFonts w:eastAsiaTheme="majorEastAsia"/>
        </w:rPr>
        <w:footnoteReference w:id="13"/>
      </w:r>
      <w:r w:rsidRPr="00753176">
        <w:rPr>
          <w:rStyle w:val="normaltextrun"/>
          <w:rFonts w:ascii="Times New Roman" w:eastAsiaTheme="majorEastAsia" w:hAnsi="Times New Roman"/>
          <w:color w:val="000000" w:themeColor="text1"/>
        </w:rPr>
        <w:t xml:space="preserve"> The Taliban controlled most </w:t>
      </w:r>
      <w:r w:rsidRPr="00753176">
        <w:rPr>
          <w:rStyle w:val="normaltextrun"/>
          <w:rFonts w:ascii="Times New Roman" w:eastAsiaTheme="majorEastAsia" w:hAnsi="Times New Roman"/>
          <w:color w:val="000000" w:themeColor="text1"/>
        </w:rPr>
        <w:lastRenderedPageBreak/>
        <w:t>of Afghanistan from 1996 to 2001 and were ousted in 2001 by a United States-led international coalition that invaded Afghanistan to stymie the efforts of Al-Qaeda.</w:t>
      </w:r>
      <w:r w:rsidRPr="00753176">
        <w:rPr>
          <w:rStyle w:val="NoteRefInText"/>
          <w:rFonts w:eastAsiaTheme="majorEastAsia"/>
        </w:rPr>
        <w:footnoteReference w:id="14"/>
      </w:r>
      <w:r w:rsidRPr="00753176">
        <w:rPr>
          <w:rStyle w:val="normaltextrun"/>
          <w:rFonts w:ascii="Times New Roman" w:eastAsiaTheme="majorEastAsia" w:hAnsi="Times New Roman"/>
          <w:color w:val="000000" w:themeColor="text1"/>
        </w:rPr>
        <w:t xml:space="preserve"> In the aftermath of this displacement from socio-political power, the Taliban regrouped in southern Afghanistan and across the border in Pakistan, “wag[ing] an insurgency against the Western-backed government in Kabul, Afghan national security forces and international coalition troops” for the next twenty years.</w:t>
      </w:r>
      <w:r w:rsidRPr="00753176">
        <w:rPr>
          <w:rStyle w:val="NoteRefInText"/>
          <w:rFonts w:eastAsiaTheme="majorEastAsia"/>
        </w:rPr>
        <w:footnoteReference w:id="15"/>
      </w:r>
      <w:r w:rsidRPr="00753176">
        <w:rPr>
          <w:rStyle w:val="normaltextrun"/>
          <w:rFonts w:ascii="Times New Roman" w:eastAsiaTheme="majorEastAsia" w:hAnsi="Times New Roman"/>
          <w:color w:val="000000" w:themeColor="text1"/>
        </w:rPr>
        <w:t xml:space="preserve"> This war included targeted attacks on civilians, many of which were aggressively aimed at women and girls, especially those belonging to certain minority groups.</w:t>
      </w:r>
      <w:r w:rsidRPr="00753176">
        <w:rPr>
          <w:rStyle w:val="NoteRefInText"/>
          <w:rFonts w:eastAsiaTheme="majorEastAsia"/>
        </w:rPr>
        <w:footnoteReference w:id="16"/>
      </w:r>
      <w:r w:rsidRPr="00753176">
        <w:rPr>
          <w:rStyle w:val="normaltextrun"/>
          <w:rFonts w:ascii="Times New Roman" w:eastAsiaTheme="majorEastAsia" w:hAnsi="Times New Roman"/>
          <w:color w:val="000000" w:themeColor="text1"/>
        </w:rPr>
        <w:t xml:space="preserve"> In 2014, after NATO formally ceased its combat operations, the Afghan National Defense Forces (ANDSF) defending the country while the Taliban continued attacking rural districts and launching suicide attacks in major cities that resulted in massive ANDSF casualties and destabilization of the border.</w:t>
      </w:r>
      <w:r w:rsidRPr="00753176">
        <w:rPr>
          <w:rStyle w:val="NoteRefInText"/>
          <w:rFonts w:eastAsiaTheme="majorEastAsia"/>
        </w:rPr>
        <w:footnoteReference w:id="17"/>
      </w:r>
    </w:p>
    <w:p w14:paraId="50832DEC" w14:textId="7B81EDBF" w:rsidR="00623C23" w:rsidRPr="00753176" w:rsidRDefault="00623C23" w:rsidP="005D6B8C">
      <w:pPr>
        <w:pStyle w:val="Document"/>
        <w:rPr>
          <w:rFonts w:ascii="Times New Roman" w:hAnsi="Times New Roman"/>
          <w:spacing w:val="8"/>
          <w:shd w:val="clear" w:color="auto" w:fill="FFFFFF"/>
        </w:rPr>
      </w:pPr>
      <w:r w:rsidRPr="00753176">
        <w:rPr>
          <w:rFonts w:ascii="Times New Roman" w:hAnsi="Times New Roman"/>
        </w:rPr>
        <w:t>Following a six-year stalemate, in February 2020, the United States and the Taliban signed the Doha Agreement.</w:t>
      </w:r>
      <w:r w:rsidRPr="00753176">
        <w:rPr>
          <w:rStyle w:val="NoteRefInText"/>
        </w:rPr>
        <w:footnoteReference w:id="18"/>
      </w:r>
      <w:r w:rsidRPr="00753176">
        <w:rPr>
          <w:rFonts w:ascii="Times New Roman" w:hAnsi="Times New Roman"/>
        </w:rPr>
        <w:t xml:space="preserve"> The Doha Agreement was a peace deal that set a timeline for the United States’ full withdrawal from Afghanistan </w:t>
      </w:r>
      <w:r w:rsidRPr="00753176">
        <w:rPr>
          <w:rFonts w:ascii="Times New Roman" w:hAnsi="Times New Roman"/>
          <w:spacing w:val="8"/>
          <w:shd w:val="clear" w:color="auto" w:fill="FFFFFF"/>
        </w:rPr>
        <w:t xml:space="preserve">in exchange for the Taliban’s promise to prevent territory under its control from being used </w:t>
      </w:r>
      <w:r w:rsidRPr="00753176">
        <w:rPr>
          <w:rFonts w:ascii="Times New Roman" w:hAnsi="Times New Roman"/>
          <w:spacing w:val="8"/>
          <w:shd w:val="clear" w:color="auto" w:fill="FFFFFF"/>
        </w:rPr>
        <w:lastRenderedPageBreak/>
        <w:t>by terrorist groups.</w:t>
      </w:r>
      <w:r w:rsidRPr="00753176">
        <w:rPr>
          <w:rStyle w:val="NoteRefInText"/>
        </w:rPr>
        <w:footnoteReference w:id="19"/>
      </w:r>
      <w:r w:rsidRPr="00753176">
        <w:rPr>
          <w:rFonts w:ascii="Times New Roman" w:hAnsi="Times New Roman"/>
          <w:spacing w:val="8"/>
          <w:shd w:val="clear" w:color="auto" w:fill="FFFFFF"/>
        </w:rPr>
        <w:t xml:space="preserve"> In addition, the militant group agreed to enter negotiations with the Afghan government.</w:t>
      </w:r>
      <w:r w:rsidRPr="00753176">
        <w:rPr>
          <w:rStyle w:val="NoteRefInText"/>
        </w:rPr>
        <w:footnoteReference w:id="20"/>
      </w:r>
      <w:r w:rsidRPr="00753176">
        <w:rPr>
          <w:rFonts w:ascii="Times New Roman" w:hAnsi="Times New Roman"/>
          <w:spacing w:val="8"/>
          <w:shd w:val="clear" w:color="auto" w:fill="FFFFFF"/>
        </w:rPr>
        <w:t xml:space="preserve"> The Taliban immediately reneged on these promises once reclaiming control.</w:t>
      </w:r>
      <w:r w:rsidRPr="00753176">
        <w:rPr>
          <w:rStyle w:val="NoteRefInText"/>
        </w:rPr>
        <w:footnoteReference w:id="21"/>
      </w:r>
    </w:p>
    <w:p w14:paraId="2A7F0B51" w14:textId="4D25F6B7" w:rsidR="00623C23" w:rsidRPr="00753176" w:rsidRDefault="00623C23" w:rsidP="005D6B8C">
      <w:pPr>
        <w:pStyle w:val="Document"/>
        <w:rPr>
          <w:rStyle w:val="normaltextrun"/>
          <w:rFonts w:ascii="Times New Roman" w:eastAsiaTheme="majorEastAsia" w:hAnsi="Times New Roman"/>
          <w:color w:val="000000" w:themeColor="text1"/>
        </w:rPr>
      </w:pPr>
      <w:r w:rsidRPr="00753176">
        <w:rPr>
          <w:rFonts w:ascii="Times New Roman" w:hAnsi="Times New Roman"/>
          <w:shd w:val="clear" w:color="auto" w:fill="FFFFFF"/>
        </w:rPr>
        <w:t>The talks between the Taliban and the Afghan government proved futile, as the group quickly resumed attacks on Afghan security forces and civilians, using the reduction of troops as “a weapon for war.”</w:t>
      </w:r>
      <w:r w:rsidRPr="00753176">
        <w:rPr>
          <w:rStyle w:val="NoteRefInText"/>
        </w:rPr>
        <w:footnoteReference w:id="22"/>
      </w:r>
      <w:r w:rsidRPr="00753176">
        <w:rPr>
          <w:rFonts w:ascii="Times New Roman" w:hAnsi="Times New Roman"/>
          <w:shd w:val="clear" w:color="auto" w:fill="FFFFFF"/>
        </w:rPr>
        <w:t xml:space="preserve"> As the United States rapidly withdrew its troops, the Doha Agreement received criticism.</w:t>
      </w:r>
      <w:r w:rsidRPr="00753176">
        <w:rPr>
          <w:rStyle w:val="NoteRefInText"/>
        </w:rPr>
        <w:footnoteReference w:id="23"/>
      </w:r>
      <w:r w:rsidRPr="00753176">
        <w:rPr>
          <w:rFonts w:ascii="Times New Roman" w:hAnsi="Times New Roman"/>
          <w:shd w:val="clear" w:color="auto" w:fill="FFFFFF"/>
        </w:rPr>
        <w:t xml:space="preserve"> Many argued that the only way to achieve sustainable peace was to guarantee “a republic grounded in human rights, women’s rights, and freedom of expression and the press,” all of which were absent in the agreement.</w:t>
      </w:r>
      <w:r w:rsidRPr="00753176">
        <w:rPr>
          <w:rStyle w:val="NoteRefInText"/>
        </w:rPr>
        <w:footnoteReference w:id="24"/>
      </w:r>
      <w:r w:rsidRPr="00753176">
        <w:rPr>
          <w:rFonts w:ascii="Times New Roman" w:hAnsi="Times New Roman"/>
          <w:shd w:val="clear" w:color="auto" w:fill="FFFFFF"/>
        </w:rPr>
        <w:t xml:space="preserve"> Eventually, the demoralization of the Afghan government—due to widespread casualties, the</w:t>
      </w:r>
      <w:r w:rsidRPr="00753176">
        <w:rPr>
          <w:rStyle w:val="normaltextrun"/>
          <w:rFonts w:ascii="Times New Roman" w:eastAsiaTheme="majorEastAsia" w:hAnsi="Times New Roman"/>
          <w:color w:val="000000" w:themeColor="text1"/>
        </w:rPr>
        <w:t xml:space="preserve"> absence of any strong military enforcement with no real resistance group to oppose the Taliban, and the ever-worsening humanitarian crisis, combined with a lack of adequate infrastructure and resources to respond—</w:t>
      </w:r>
      <w:r w:rsidRPr="00753176">
        <w:rPr>
          <w:rStyle w:val="normaltextrun"/>
          <w:rFonts w:ascii="Times New Roman" w:eastAsiaTheme="majorEastAsia" w:hAnsi="Times New Roman"/>
          <w:color w:val="000000" w:themeColor="text1"/>
        </w:rPr>
        <w:lastRenderedPageBreak/>
        <w:t>led to the Taliban’s ascent to power.</w:t>
      </w:r>
      <w:r w:rsidRPr="00753176">
        <w:rPr>
          <w:rStyle w:val="NoteRefInText"/>
          <w:rFonts w:eastAsiaTheme="majorEastAsia"/>
        </w:rPr>
        <w:footnoteReference w:id="25"/>
      </w:r>
      <w:r w:rsidRPr="00753176">
        <w:rPr>
          <w:rStyle w:val="normaltextrun"/>
          <w:rFonts w:ascii="Times New Roman" w:eastAsiaTheme="majorEastAsia" w:hAnsi="Times New Roman"/>
          <w:color w:val="000000" w:themeColor="text1"/>
        </w:rPr>
        <w:t xml:space="preserve"> By August 2021, two weeks before the United States’ official withdrawal deadline, Taliban fighters entered the capital.</w:t>
      </w:r>
      <w:r w:rsidRPr="00753176">
        <w:rPr>
          <w:rStyle w:val="NoteRefInText"/>
          <w:rFonts w:eastAsiaTheme="majorEastAsia"/>
        </w:rPr>
        <w:footnoteReference w:id="26"/>
      </w:r>
      <w:r w:rsidRPr="00753176">
        <w:rPr>
          <w:rStyle w:val="normaltextrun"/>
          <w:rFonts w:ascii="Times New Roman" w:eastAsiaTheme="majorEastAsia" w:hAnsi="Times New Roman"/>
          <w:color w:val="000000" w:themeColor="text1"/>
        </w:rPr>
        <w:t xml:space="preserve"> Shortly thereafter, President Ashraf Ghani fled the country, and the Afghan government collapsed.</w:t>
      </w:r>
      <w:r w:rsidRPr="00753176">
        <w:rPr>
          <w:rStyle w:val="NoteRefInText"/>
          <w:rFonts w:eastAsiaTheme="majorEastAsia"/>
        </w:rPr>
        <w:footnoteReference w:id="27"/>
      </w:r>
      <w:r w:rsidRPr="00753176">
        <w:rPr>
          <w:rStyle w:val="normaltextrun"/>
          <w:rFonts w:ascii="Times New Roman" w:eastAsiaTheme="majorEastAsia" w:hAnsi="Times New Roman"/>
          <w:color w:val="000000" w:themeColor="text1"/>
        </w:rPr>
        <w:t xml:space="preserve"> After the Taliban ascended to power, they immediately ushered in a new form of government, one that has been marked by political, social, and economic repression and human rights violations, leading to food insecurity, malnutrition, and the overall plight of the Afghan people.</w:t>
      </w:r>
      <w:r w:rsidRPr="00753176">
        <w:rPr>
          <w:rStyle w:val="NoteRefInText"/>
          <w:rFonts w:eastAsiaTheme="majorEastAsia"/>
        </w:rPr>
        <w:footnoteReference w:id="28"/>
      </w:r>
      <w:r w:rsidRPr="00753176">
        <w:rPr>
          <w:rStyle w:val="normaltextrun"/>
          <w:rFonts w:ascii="Times New Roman" w:eastAsiaTheme="majorEastAsia" w:hAnsi="Times New Roman"/>
          <w:color w:val="000000" w:themeColor="text1"/>
        </w:rPr>
        <w:t xml:space="preserve"> The regime is not recognized by any foreign state or international institution.</w:t>
      </w:r>
      <w:r w:rsidRPr="00753176">
        <w:rPr>
          <w:rStyle w:val="NoteRefInText"/>
          <w:rFonts w:eastAsiaTheme="majorEastAsia"/>
        </w:rPr>
        <w:footnoteReference w:id="29"/>
      </w:r>
    </w:p>
    <w:p w14:paraId="1EAF4F61" w14:textId="3A9E8FF3" w:rsidR="00623C23" w:rsidRPr="00753176" w:rsidRDefault="00623C23" w:rsidP="005D6B8C">
      <w:pPr>
        <w:pStyle w:val="Document"/>
        <w:rPr>
          <w:rStyle w:val="normaltextrun"/>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The Taliban’s “culture of impunity” mirrors the group’s oppressive rule under gender apartheid in the 1990’s and has undone the nation’s progress as the regime has passed egregiously discriminatory laws that promote the repression, subjugation, and oppression of Afghan women.</w:t>
      </w:r>
      <w:r w:rsidRPr="00753176">
        <w:rPr>
          <w:rStyle w:val="NoteRefInText"/>
          <w:rFonts w:eastAsiaTheme="majorEastAsia"/>
        </w:rPr>
        <w:footnoteReference w:id="30"/>
      </w:r>
      <w:r w:rsidRPr="00753176">
        <w:rPr>
          <w:rStyle w:val="normaltextrun"/>
          <w:rFonts w:ascii="Times New Roman" w:eastAsiaTheme="majorEastAsia" w:hAnsi="Times New Roman"/>
          <w:color w:val="000000" w:themeColor="text1"/>
        </w:rPr>
        <w:t xml:space="preserve"> The regime has curtailed women’s rights by restricting access to education and employment while stifling the general independence of women.</w:t>
      </w:r>
      <w:r w:rsidRPr="00753176">
        <w:rPr>
          <w:rStyle w:val="NoteRefInText"/>
          <w:rFonts w:eastAsiaTheme="majorEastAsia"/>
        </w:rPr>
        <w:footnoteReference w:id="31"/>
      </w:r>
      <w:r w:rsidRPr="00753176">
        <w:rPr>
          <w:rStyle w:val="normaltextrun"/>
          <w:rFonts w:ascii="Times New Roman" w:eastAsiaTheme="majorEastAsia" w:hAnsi="Times New Roman"/>
          <w:color w:val="000000" w:themeColor="text1"/>
        </w:rPr>
        <w:t xml:space="preserve"> This includes bans on enrollment past primary education, prohibition of community-based education organizations, restrictions on women’s participation in sports, and the forcible closure of majority women-owned businesses such as beauty salons.</w:t>
      </w:r>
      <w:r w:rsidRPr="00753176">
        <w:rPr>
          <w:rStyle w:val="NoteRefInText"/>
          <w:rFonts w:eastAsiaTheme="majorEastAsia"/>
        </w:rPr>
        <w:footnoteReference w:id="32"/>
      </w:r>
      <w:r w:rsidRPr="00753176">
        <w:rPr>
          <w:rStyle w:val="normaltextrun"/>
          <w:rFonts w:ascii="Times New Roman" w:eastAsiaTheme="majorEastAsia" w:hAnsi="Times New Roman"/>
          <w:color w:val="000000" w:themeColor="text1"/>
        </w:rPr>
        <w:t xml:space="preserve"> Women, ultimately, have been relegated to occupations deemed “women’s work” such as in healthcare, primary education, and providing security in airports </w:t>
      </w:r>
      <w:r w:rsidRPr="00753176">
        <w:rPr>
          <w:rStyle w:val="normaltextrun"/>
          <w:rFonts w:ascii="Times New Roman" w:eastAsiaTheme="majorEastAsia" w:hAnsi="Times New Roman"/>
          <w:color w:val="000000" w:themeColor="text1"/>
        </w:rPr>
        <w:lastRenderedPageBreak/>
        <w:t>and women’s prisons.</w:t>
      </w:r>
      <w:r w:rsidRPr="00753176">
        <w:rPr>
          <w:rStyle w:val="NoteRefInText"/>
          <w:rFonts w:eastAsiaTheme="majorEastAsia"/>
        </w:rPr>
        <w:footnoteReference w:id="33"/>
      </w:r>
    </w:p>
    <w:p w14:paraId="0BFCA18D" w14:textId="38C5C7C2" w:rsidR="00623C23" w:rsidRPr="00753176" w:rsidRDefault="00623C23" w:rsidP="005D6B8C">
      <w:pPr>
        <w:pStyle w:val="Document"/>
        <w:rPr>
          <w:rStyle w:val="normaltextrun"/>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 xml:space="preserve">The Taliban’s 2024 morality law, titled </w:t>
      </w:r>
      <w:r w:rsidRPr="00753176">
        <w:rPr>
          <w:rFonts w:ascii="Times New Roman" w:eastAsiaTheme="majorEastAsia" w:hAnsi="Times New Roman"/>
        </w:rPr>
        <w:t xml:space="preserve">“Law on the Promotion of Virtue and Prevention of Vice,” imposed a mandatory dress code and </w:t>
      </w:r>
      <w:r w:rsidRPr="00753176">
        <w:rPr>
          <w:rStyle w:val="normaltextrun"/>
          <w:rFonts w:ascii="Times New Roman" w:eastAsiaTheme="majorEastAsia" w:hAnsi="Times New Roman"/>
          <w:color w:val="000000" w:themeColor="text1"/>
        </w:rPr>
        <w:t>restricted women’s access to public spaces by mandating the segregation of men and women.</w:t>
      </w:r>
      <w:r w:rsidRPr="00753176">
        <w:rPr>
          <w:rStyle w:val="NoteRefInText"/>
          <w:rFonts w:eastAsiaTheme="majorEastAsia"/>
        </w:rPr>
        <w:footnoteReference w:id="34"/>
      </w:r>
      <w:r w:rsidRPr="00753176">
        <w:rPr>
          <w:rStyle w:val="normaltextrun"/>
          <w:rFonts w:ascii="Times New Roman" w:eastAsiaTheme="majorEastAsia" w:hAnsi="Times New Roman"/>
          <w:color w:val="000000" w:themeColor="text1"/>
        </w:rPr>
        <w:t xml:space="preserve"> The dress code specifically requires women going anywhere out in public </w:t>
      </w:r>
      <w:r w:rsidRPr="00753176">
        <w:rPr>
          <w:rFonts w:ascii="Times New Roman" w:eastAsiaTheme="majorEastAsia" w:hAnsi="Times New Roman"/>
        </w:rPr>
        <w:t>to completely veil themselves, including concealing their faces and bodies, to “avoid leading to temptation and vice.”</w:t>
      </w:r>
      <w:r w:rsidRPr="00753176">
        <w:rPr>
          <w:rStyle w:val="NoteRefInText"/>
          <w:rFonts w:eastAsiaTheme="majorEastAsia"/>
        </w:rPr>
        <w:footnoteReference w:id="35"/>
      </w:r>
      <w:r w:rsidRPr="00753176">
        <w:rPr>
          <w:rFonts w:ascii="Times New Roman" w:eastAsiaTheme="majorEastAsia" w:hAnsi="Times New Roman"/>
        </w:rPr>
        <w:t xml:space="preserve"> Further, women are not allowed to look directly at men they are not related to by blood or marriage.</w:t>
      </w:r>
      <w:r w:rsidRPr="00753176">
        <w:rPr>
          <w:rStyle w:val="NoteRefInText"/>
          <w:rFonts w:eastAsiaTheme="majorEastAsia"/>
        </w:rPr>
        <w:footnoteReference w:id="36"/>
      </w:r>
      <w:r w:rsidRPr="00753176">
        <w:rPr>
          <w:rFonts w:ascii="Times New Roman" w:eastAsiaTheme="majorEastAsia" w:hAnsi="Times New Roman"/>
        </w:rPr>
        <w:t xml:space="preserve"> In addition, </w:t>
      </w:r>
      <w:r w:rsidRPr="00753176">
        <w:rPr>
          <w:rFonts w:ascii="Times New Roman" w:hAnsi="Times New Roman"/>
          <w:shd w:val="clear" w:color="auto" w:fill="FFFFFF"/>
        </w:rPr>
        <w:t>taxi drivers will be punished if they agree to drive a woman who is without a suitable male escort.</w:t>
      </w:r>
      <w:r w:rsidRPr="00753176">
        <w:rPr>
          <w:rStyle w:val="NoteRefInText"/>
        </w:rPr>
        <w:footnoteReference w:id="37"/>
      </w:r>
      <w:r w:rsidRPr="00753176">
        <w:rPr>
          <w:rStyle w:val="normaltextrun"/>
          <w:rFonts w:ascii="Times New Roman" w:eastAsiaTheme="majorEastAsia" w:hAnsi="Times New Roman"/>
          <w:color w:val="000000" w:themeColor="text1"/>
        </w:rPr>
        <w:t xml:space="preserve"> The morality law also penalizes women for speaking or singing outside their homes.</w:t>
      </w:r>
      <w:r w:rsidRPr="00753176">
        <w:rPr>
          <w:rStyle w:val="NoteRefInText"/>
          <w:rFonts w:eastAsiaTheme="majorEastAsia"/>
        </w:rPr>
        <w:footnoteReference w:id="38"/>
      </w:r>
      <w:r w:rsidRPr="00753176">
        <w:rPr>
          <w:rStyle w:val="normaltextrun"/>
          <w:rFonts w:ascii="Times New Roman" w:eastAsiaTheme="majorEastAsia" w:hAnsi="Times New Roman"/>
          <w:color w:val="000000" w:themeColor="text1"/>
        </w:rPr>
        <w:t xml:space="preserve"> This rule stems from the belief that women’s voices heard in public are “potential instruments of vice.”</w:t>
      </w:r>
      <w:r w:rsidRPr="00753176">
        <w:rPr>
          <w:rStyle w:val="NoteRefInText"/>
          <w:rFonts w:eastAsiaTheme="majorEastAsia"/>
        </w:rPr>
        <w:footnoteReference w:id="39"/>
      </w:r>
      <w:r w:rsidRPr="00753176">
        <w:rPr>
          <w:rStyle w:val="normaltextrun"/>
          <w:rFonts w:ascii="Times New Roman" w:eastAsiaTheme="majorEastAsia" w:hAnsi="Times New Roman"/>
          <w:color w:val="000000" w:themeColor="text1"/>
        </w:rPr>
        <w:t xml:space="preserve"> These restrictions only serve to widen the gap between men and women in the public sphere.</w:t>
      </w:r>
      <w:r w:rsidRPr="00753176">
        <w:rPr>
          <w:rStyle w:val="NoteRefInText"/>
          <w:rFonts w:eastAsiaTheme="majorEastAsia"/>
        </w:rPr>
        <w:footnoteReference w:id="40"/>
      </w:r>
      <w:r w:rsidRPr="00753176">
        <w:rPr>
          <w:rStyle w:val="normaltextrun"/>
          <w:rFonts w:ascii="Times New Roman" w:eastAsiaTheme="majorEastAsia" w:hAnsi="Times New Roman"/>
          <w:color w:val="000000" w:themeColor="text1"/>
        </w:rPr>
        <w:t xml:space="preserve"> The regime has detained thousands of people for violations.</w:t>
      </w:r>
      <w:r w:rsidRPr="00753176">
        <w:rPr>
          <w:rStyle w:val="NoteRefInText"/>
          <w:rFonts w:eastAsiaTheme="majorEastAsia"/>
        </w:rPr>
        <w:footnoteReference w:id="41"/>
      </w:r>
    </w:p>
    <w:p w14:paraId="4E1D1247" w14:textId="3F2E148F" w:rsidR="00623C23" w:rsidRPr="00753176" w:rsidRDefault="00623C23" w:rsidP="005D6B8C">
      <w:pPr>
        <w:pStyle w:val="Document"/>
        <w:rPr>
          <w:rFonts w:ascii="Times New Roman" w:hAnsi="Times New Roman"/>
        </w:rPr>
      </w:pPr>
      <w:r w:rsidRPr="00753176">
        <w:rPr>
          <w:rStyle w:val="normaltextrun"/>
          <w:rFonts w:ascii="Times New Roman" w:eastAsiaTheme="majorEastAsia" w:hAnsi="Times New Roman"/>
          <w:color w:val="000000" w:themeColor="text1"/>
        </w:rPr>
        <w:lastRenderedPageBreak/>
        <w:t>Human rights advocates and organizations around the world criticize the Taliban for their “egregious laws” that are designed to “erase women from society,” turning them into “faceless, voiceless shadows.”</w:t>
      </w:r>
      <w:r w:rsidRPr="00753176">
        <w:rPr>
          <w:rStyle w:val="NoteRefInText"/>
          <w:rFonts w:eastAsiaTheme="majorEastAsia"/>
        </w:rPr>
        <w:footnoteReference w:id="42"/>
      </w:r>
      <w:r w:rsidRPr="00753176">
        <w:rPr>
          <w:rStyle w:val="normaltextrun"/>
          <w:rFonts w:ascii="Times New Roman" w:eastAsiaTheme="majorEastAsia" w:hAnsi="Times New Roman"/>
          <w:color w:val="000000" w:themeColor="text1"/>
        </w:rPr>
        <w:t xml:space="preserve"> The UN Representative for Afghanistan, Roza Otunbayeva, condemned the morality laws, labeling them “intolerable restrictions on the rights of Afghan women” that grant the Taliban broad discretion to threaten and detain Afghan citizens based on an arbitrary list of infractions.</w:t>
      </w:r>
      <w:r w:rsidRPr="00753176">
        <w:rPr>
          <w:rStyle w:val="NoteRefInText"/>
          <w:rFonts w:eastAsiaTheme="majorEastAsia"/>
        </w:rPr>
        <w:footnoteReference w:id="43"/>
      </w:r>
      <w:r w:rsidRPr="00753176">
        <w:rPr>
          <w:rStyle w:val="normaltextrun"/>
          <w:rFonts w:ascii="Times New Roman" w:eastAsiaTheme="majorEastAsia" w:hAnsi="Times New Roman"/>
          <w:color w:val="000000" w:themeColor="text1"/>
        </w:rPr>
        <w:t xml:space="preserve"> Human rights organizations have further called for an investigation into the regime’s restrictions on women’s rights, with </w:t>
      </w:r>
      <w:r w:rsidRPr="00753176">
        <w:rPr>
          <w:rFonts w:ascii="Times New Roman" w:eastAsiaTheme="majorEastAsia" w:hAnsi="Times New Roman"/>
        </w:rPr>
        <w:t>Amnesty International and the International Commission of Jurists (ICJ) finding that these restrictions possibly amount to the crime against humanity of gender persecution.</w:t>
      </w:r>
      <w:r w:rsidRPr="00753176">
        <w:rPr>
          <w:rStyle w:val="NoteRefInText"/>
          <w:rFonts w:eastAsiaTheme="majorEastAsia"/>
        </w:rPr>
        <w:footnoteReference w:id="44"/>
      </w:r>
      <w:r w:rsidRPr="00753176">
        <w:rPr>
          <w:rFonts w:ascii="Times New Roman" w:eastAsiaTheme="majorEastAsia" w:hAnsi="Times New Roman"/>
        </w:rPr>
        <w:t xml:space="preserve"> </w:t>
      </w:r>
      <w:r w:rsidRPr="00753176">
        <w:rPr>
          <w:rFonts w:ascii="Times New Roman" w:hAnsi="Times New Roman"/>
          <w:shd w:val="clear" w:color="auto" w:fill="FFFFFF"/>
        </w:rPr>
        <w:t xml:space="preserve">The international community has also imposed various restrictions against the Taliban to weaken the group’s power, including diplomatic, financial, and international isolation, sanctions from the United States and the UN against Taliban leaders, travel bans on </w:t>
      </w:r>
      <w:r w:rsidRPr="00753176">
        <w:rPr>
          <w:rFonts w:ascii="Times New Roman" w:hAnsi="Times New Roman"/>
          <w:i/>
          <w:iCs/>
          <w:shd w:val="clear" w:color="auto" w:fill="FFFFFF"/>
        </w:rPr>
        <w:t>de facto</w:t>
      </w:r>
      <w:r w:rsidRPr="00753176">
        <w:rPr>
          <w:rFonts w:ascii="Times New Roman" w:hAnsi="Times New Roman"/>
          <w:shd w:val="clear" w:color="auto" w:fill="FFFFFF"/>
        </w:rPr>
        <w:t xml:space="preserve"> ministers, and the freezing of external reserves.</w:t>
      </w:r>
      <w:r w:rsidRPr="00753176">
        <w:rPr>
          <w:rStyle w:val="NoteRefInText"/>
        </w:rPr>
        <w:footnoteReference w:id="45"/>
      </w:r>
      <w:r w:rsidRPr="00753176">
        <w:rPr>
          <w:rFonts w:ascii="Times New Roman" w:hAnsi="Times New Roman"/>
          <w:shd w:val="clear" w:color="auto" w:fill="FFFFFF"/>
        </w:rPr>
        <w:t xml:space="preserve"> </w:t>
      </w:r>
      <w:r w:rsidRPr="00753176">
        <w:rPr>
          <w:rFonts w:ascii="Times New Roman" w:eastAsiaTheme="majorEastAsia" w:hAnsi="Times New Roman"/>
        </w:rPr>
        <w:t xml:space="preserve">Nevertheless, despite widespread condemnation of the sanctioned persecution of Afghan women and the withdrawal of foreign aid to siphon the Taliban’s power, the international community’s efforts have failed to meet expectations, </w:t>
      </w:r>
      <w:r w:rsidRPr="00753176">
        <w:rPr>
          <w:rFonts w:ascii="Times New Roman" w:eastAsiaTheme="majorEastAsia" w:hAnsi="Times New Roman"/>
        </w:rPr>
        <w:lastRenderedPageBreak/>
        <w:t>leaving Afghan citizens as collateral.</w:t>
      </w:r>
      <w:r w:rsidRPr="00753176">
        <w:rPr>
          <w:rStyle w:val="NoteRefInText"/>
          <w:rFonts w:eastAsiaTheme="majorEastAsia"/>
        </w:rPr>
        <w:footnoteReference w:id="46"/>
      </w:r>
      <w:r w:rsidRPr="00753176">
        <w:rPr>
          <w:rFonts w:ascii="Times New Roman" w:eastAsiaTheme="majorEastAsia" w:hAnsi="Times New Roman"/>
        </w:rPr>
        <w:t xml:space="preserve"> The demands to end gender persecution have been unmet and largely ignored by the Taliban as they continue to “deepen[] . . . [their] already oppressive grip on the lives of Afghans,” especially on Afghan women, worsening the humanitarian crisis.</w:t>
      </w:r>
      <w:r w:rsidRPr="00753176">
        <w:rPr>
          <w:rStyle w:val="NoteRefInText"/>
          <w:rFonts w:eastAsiaTheme="majorEastAsia"/>
        </w:rPr>
        <w:footnoteReference w:id="47"/>
      </w:r>
      <w:r w:rsidRPr="00753176">
        <w:rPr>
          <w:rFonts w:ascii="Times New Roman" w:eastAsiaTheme="majorEastAsia" w:hAnsi="Times New Roman"/>
        </w:rPr>
        <w:t xml:space="preserve"> The international restrictions have made governance in Afghanistan more difficult and have further entrenched the humanitarian crisis, as the sudden regime change followed by the abrupt withdrawal of all international aid has “plung[ed] the country into economic free fall.”</w:t>
      </w:r>
      <w:r w:rsidRPr="00753176">
        <w:rPr>
          <w:rStyle w:val="NoteRefInText"/>
          <w:rFonts w:eastAsiaTheme="majorEastAsia"/>
        </w:rPr>
        <w:footnoteReference w:id="48"/>
      </w:r>
      <w:r w:rsidRPr="00753176">
        <w:rPr>
          <w:rFonts w:ascii="Times New Roman" w:eastAsiaTheme="majorEastAsia" w:hAnsi="Times New Roman"/>
        </w:rPr>
        <w:t xml:space="preserve"> Some argue that </w:t>
      </w:r>
      <w:r w:rsidRPr="00753176">
        <w:rPr>
          <w:rFonts w:ascii="Times New Roman" w:hAnsi="Times New Roman"/>
          <w:shd w:val="clear" w:color="auto" w:fill="FFFFFF"/>
        </w:rPr>
        <w:t>current international responses to the Taliban’s takeover are “unnecessarily harsh . . . [with the] allocation of resources . . . heavily skewed toward security concerns,” rather than actionable steps that cater to “the needs of the people.”</w:t>
      </w:r>
      <w:r w:rsidRPr="00753176">
        <w:rPr>
          <w:rStyle w:val="NoteRefInText"/>
        </w:rPr>
        <w:footnoteReference w:id="49"/>
      </w:r>
    </w:p>
    <w:p w14:paraId="4C530DC7" w14:textId="0B86B4C4" w:rsidR="00623C23" w:rsidRPr="00753176" w:rsidRDefault="00623C23" w:rsidP="005D6B8C">
      <w:pPr>
        <w:pStyle w:val="Head1"/>
        <w:rPr>
          <w:rFonts w:ascii="Times New Roman" w:hAnsi="Times New Roman"/>
        </w:rPr>
      </w:pPr>
      <w:bookmarkStart w:id="2" w:name="_Toc226034220"/>
      <w:r w:rsidRPr="00753176">
        <w:rPr>
          <w:rFonts w:ascii="Times New Roman" w:hAnsi="Times New Roman"/>
        </w:rPr>
        <w:t>III.</w:t>
      </w:r>
      <w:r w:rsidRPr="00753176">
        <w:rPr>
          <w:rFonts w:ascii="Times New Roman" w:hAnsi="Times New Roman"/>
        </w:rPr>
        <w:tab/>
      </w:r>
      <w:r w:rsidR="000D0F26">
        <w:rPr>
          <w:rFonts w:ascii="Times New Roman" w:hAnsi="Times New Roman"/>
        </w:rPr>
        <w:t xml:space="preserve"> </w:t>
      </w:r>
      <w:r w:rsidRPr="00753176">
        <w:rPr>
          <w:rStyle w:val="normaltextrun"/>
          <w:rFonts w:ascii="Times New Roman" w:eastAsiaTheme="majorEastAsia" w:hAnsi="Times New Roman"/>
          <w:bCs/>
          <w:i/>
          <w:iCs/>
          <w:color w:val="000000" w:themeColor="text1"/>
        </w:rPr>
        <w:t>AH &amp; FN v. Federal Office for Immigration and Asylum</w:t>
      </w:r>
      <w:bookmarkEnd w:id="2"/>
    </w:p>
    <w:p w14:paraId="294458EC" w14:textId="491C4157" w:rsidR="00623C23" w:rsidRPr="00753176" w:rsidRDefault="00623C23" w:rsidP="005D6B8C">
      <w:pPr>
        <w:pStyle w:val="Document"/>
        <w:rPr>
          <w:rFonts w:ascii="Times New Roman" w:eastAsiaTheme="minorHAnsi" w:hAnsi="Times New Roman"/>
          <w:spacing w:val="-1"/>
          <w:kern w:val="2"/>
          <w:shd w:val="clear" w:color="auto" w:fill="FFFFFF"/>
          <w14:ligatures w14:val="standardContextual"/>
        </w:rPr>
      </w:pPr>
      <w:r w:rsidRPr="00753176">
        <w:rPr>
          <w:rStyle w:val="normaltextrun"/>
          <w:rFonts w:ascii="Times New Roman" w:eastAsiaTheme="majorEastAsia" w:hAnsi="Times New Roman"/>
          <w:color w:val="000000" w:themeColor="text1"/>
        </w:rPr>
        <w:t>The precarious humanitarian situation in Afghanistan under the Taliban’s culture of impunity has also contributed to large-scale migration and internal displacement.</w:t>
      </w:r>
      <w:r w:rsidRPr="00753176">
        <w:rPr>
          <w:rStyle w:val="NoteRefInText"/>
          <w:rFonts w:eastAsiaTheme="majorEastAsia"/>
        </w:rPr>
        <w:footnoteReference w:id="50"/>
      </w:r>
      <w:r w:rsidRPr="00753176">
        <w:rPr>
          <w:rStyle w:val="normaltextrun"/>
          <w:rFonts w:ascii="Times New Roman" w:eastAsiaTheme="majorEastAsia" w:hAnsi="Times New Roman"/>
          <w:color w:val="000000" w:themeColor="text1"/>
        </w:rPr>
        <w:t xml:space="preserve"> The regime’s repression has resulted in the forced migration of Afghan families, specifically </w:t>
      </w:r>
      <w:r w:rsidRPr="00753176">
        <w:rPr>
          <w:rStyle w:val="normaltextrun"/>
          <w:rFonts w:ascii="Times New Roman" w:eastAsiaTheme="majorEastAsia" w:hAnsi="Times New Roman"/>
          <w:color w:val="000000" w:themeColor="text1"/>
        </w:rPr>
        <w:lastRenderedPageBreak/>
        <w:t>women and children.</w:t>
      </w:r>
      <w:r w:rsidRPr="00753176">
        <w:rPr>
          <w:rStyle w:val="NoteRefInText"/>
          <w:rFonts w:eastAsiaTheme="majorEastAsia"/>
        </w:rPr>
        <w:footnoteReference w:id="51"/>
      </w:r>
      <w:r w:rsidRPr="00753176">
        <w:rPr>
          <w:rStyle w:val="normaltextrun"/>
          <w:rFonts w:ascii="Times New Roman" w:eastAsiaTheme="majorEastAsia" w:hAnsi="Times New Roman"/>
          <w:color w:val="000000" w:themeColor="text1"/>
        </w:rPr>
        <w:t xml:space="preserve"> Just a few months after the Taliban’s 2021 takeover,</w:t>
      </w:r>
      <w:r w:rsidRPr="00753176">
        <w:rPr>
          <w:rFonts w:ascii="Times New Roman" w:eastAsiaTheme="majorEastAsia" w:hAnsi="Times New Roman"/>
        </w:rPr>
        <w:t xml:space="preserve"> first-time and subsequent asylum applications by Afghan nationals reached an all-time high in the European Union.</w:t>
      </w:r>
      <w:r w:rsidRPr="00753176">
        <w:rPr>
          <w:rStyle w:val="NoteRefInText"/>
          <w:rFonts w:eastAsiaTheme="majorEastAsia"/>
        </w:rPr>
        <w:footnoteReference w:id="52"/>
      </w:r>
      <w:r w:rsidRPr="00753176">
        <w:rPr>
          <w:rFonts w:ascii="Times New Roman" w:eastAsiaTheme="majorEastAsia" w:hAnsi="Times New Roman"/>
        </w:rPr>
        <w:t xml:space="preserve"> </w:t>
      </w:r>
      <w:r w:rsidRPr="00753176">
        <w:rPr>
          <w:rStyle w:val="normaltextrun"/>
          <w:rFonts w:ascii="Times New Roman" w:eastAsiaTheme="majorEastAsia" w:hAnsi="Times New Roman"/>
          <w:color w:val="000000" w:themeColor="text1"/>
        </w:rPr>
        <w:t>In 2023, Afghans were one of the largest groups of internally displaced people in the world.</w:t>
      </w:r>
      <w:r w:rsidRPr="00753176">
        <w:rPr>
          <w:rStyle w:val="NoteRefInText"/>
          <w:rFonts w:eastAsiaTheme="majorEastAsia"/>
        </w:rPr>
        <w:footnoteReference w:id="53"/>
      </w:r>
      <w:r w:rsidRPr="00753176">
        <w:rPr>
          <w:rStyle w:val="normaltextrun"/>
          <w:rFonts w:ascii="Times New Roman" w:eastAsiaTheme="majorEastAsia" w:hAnsi="Times New Roman"/>
          <w:color w:val="000000" w:themeColor="text1"/>
        </w:rPr>
        <w:t xml:space="preserve"> While the number of asylum applications has steadily decreased since 2023, from January 2024 to August 2024, Afghans were “the second largest nationality applying for international protection in the European Union, with a total of 60,000 asylum applications lodged.”</w:t>
      </w:r>
      <w:r w:rsidRPr="00753176">
        <w:rPr>
          <w:rStyle w:val="NoteRefInText"/>
          <w:rFonts w:eastAsiaTheme="majorEastAsia"/>
        </w:rPr>
        <w:footnoteReference w:id="54"/>
      </w:r>
      <w:r w:rsidRPr="00753176">
        <w:rPr>
          <w:rStyle w:val="normaltextrun"/>
          <w:rFonts w:ascii="Times New Roman" w:eastAsiaTheme="majorEastAsia" w:hAnsi="Times New Roman"/>
          <w:color w:val="000000" w:themeColor="text1"/>
        </w:rPr>
        <w:t xml:space="preserve"> Forty percent of the applications were submitted to Germany, the top destination country.</w:t>
      </w:r>
      <w:r w:rsidRPr="00753176">
        <w:rPr>
          <w:rStyle w:val="NoteRefInText"/>
          <w:rFonts w:eastAsiaTheme="majorEastAsia"/>
        </w:rPr>
        <w:footnoteReference w:id="55"/>
      </w:r>
      <w:r w:rsidRPr="00753176">
        <w:rPr>
          <w:rStyle w:val="normaltextrun"/>
          <w:rFonts w:ascii="Times New Roman" w:eastAsiaTheme="majorEastAsia" w:hAnsi="Times New Roman"/>
          <w:color w:val="000000" w:themeColor="text1"/>
        </w:rPr>
        <w:t xml:space="preserve"> These same patterns are evident along gender lines, </w:t>
      </w:r>
      <w:r w:rsidRPr="00753176">
        <w:rPr>
          <w:rFonts w:ascii="Times New Roman" w:eastAsiaTheme="minorHAnsi" w:hAnsi="Times New Roman"/>
          <w:spacing w:val="-1"/>
          <w:kern w:val="2"/>
          <w:shd w:val="clear" w:color="auto" w:fill="FFFFFF"/>
          <w14:ligatures w14:val="standardContextual"/>
        </w:rPr>
        <w:t>as reflected in a 2023 EU Asylum Agency (EUAA) report on the general risks of gender-based persecution faced by Afghan women and girls.</w:t>
      </w:r>
      <w:r w:rsidRPr="00753176">
        <w:rPr>
          <w:rStyle w:val="NoteRefInText"/>
          <w:rFonts w:eastAsiaTheme="minorHAnsi"/>
        </w:rPr>
        <w:footnoteReference w:id="56"/>
      </w:r>
      <w:r w:rsidRPr="00753176">
        <w:rPr>
          <w:rFonts w:ascii="Times New Roman" w:eastAsiaTheme="minorHAnsi" w:hAnsi="Times New Roman"/>
          <w:spacing w:val="-1"/>
          <w:kern w:val="2"/>
          <w:shd w:val="clear" w:color="auto" w:fill="FFFFFF"/>
          <w14:ligatures w14:val="standardContextual"/>
        </w:rPr>
        <w:t xml:space="preserve"> The report found that such persecution has contributed to similarly high numbers of first-time and subsequent asylum applications among Afghan females of all ages.</w:t>
      </w:r>
      <w:r w:rsidRPr="00753176">
        <w:rPr>
          <w:rStyle w:val="NoteRefInText"/>
          <w:rFonts w:eastAsiaTheme="minorHAnsi"/>
        </w:rPr>
        <w:footnoteReference w:id="57"/>
      </w:r>
    </w:p>
    <w:p w14:paraId="3E14101B" w14:textId="26889BE5" w:rsidR="00623C23" w:rsidRPr="00753176" w:rsidRDefault="00623C23" w:rsidP="005D6B8C">
      <w:pPr>
        <w:pStyle w:val="Head2"/>
        <w:rPr>
          <w:rStyle w:val="normaltextrun"/>
          <w:rFonts w:ascii="Times New Roman" w:eastAsiaTheme="minorHAnsi" w:hAnsi="Times New Roman"/>
          <w:i w:val="0"/>
          <w:iCs/>
          <w:color w:val="000000" w:themeColor="text1"/>
          <w:spacing w:val="-1"/>
          <w:kern w:val="2"/>
          <w:shd w:val="clear" w:color="auto" w:fill="FFFFFF"/>
          <w14:ligatures w14:val="standardContextual"/>
        </w:rPr>
      </w:pPr>
      <w:bookmarkStart w:id="3" w:name="_Toc226034221"/>
      <w:r w:rsidRPr="007D707D">
        <w:rPr>
          <w:rStyle w:val="normaltextrun"/>
          <w:rFonts w:ascii="Times New Roman" w:eastAsiaTheme="minorHAnsi" w:hAnsi="Times New Roman"/>
          <w:color w:val="000000" w:themeColor="text1"/>
          <w:spacing w:val="-1"/>
          <w:kern w:val="2"/>
          <w14:ligatures w14:val="standardContextual"/>
        </w:rPr>
        <w:t>A.</w:t>
      </w:r>
      <w:r w:rsidRPr="007D707D">
        <w:rPr>
          <w:rStyle w:val="normaltextrun"/>
          <w:rFonts w:ascii="Times New Roman" w:eastAsiaTheme="minorHAnsi" w:hAnsi="Times New Roman"/>
          <w:color w:val="000000" w:themeColor="text1"/>
          <w:spacing w:val="-1"/>
          <w:kern w:val="2"/>
          <w14:ligatures w14:val="standardContextual"/>
        </w:rPr>
        <w:tab/>
      </w:r>
      <w:r w:rsidRPr="00753176">
        <w:rPr>
          <w:rFonts w:ascii="Times New Roman" w:eastAsiaTheme="minorHAnsi" w:hAnsi="Times New Roman"/>
          <w:shd w:val="clear" w:color="auto" w:fill="FFFFFF"/>
        </w:rPr>
        <w:t>The Case</w:t>
      </w:r>
      <w:bookmarkEnd w:id="3"/>
    </w:p>
    <w:p w14:paraId="22BAA265" w14:textId="099A8C3A" w:rsidR="00623C23" w:rsidRPr="00753176" w:rsidRDefault="00623C23" w:rsidP="005D6B8C">
      <w:pPr>
        <w:pStyle w:val="Document"/>
        <w:rPr>
          <w:rStyle w:val="eop"/>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 xml:space="preserve">The issue in </w:t>
      </w:r>
      <w:r w:rsidRPr="00753176">
        <w:rPr>
          <w:rStyle w:val="normaltextrun"/>
          <w:rFonts w:ascii="Times New Roman" w:eastAsiaTheme="majorEastAsia" w:hAnsi="Times New Roman"/>
          <w:i/>
          <w:iCs/>
          <w:color w:val="000000" w:themeColor="text1"/>
        </w:rPr>
        <w:t>AH &amp; FN v. Federal Office for Immigration and Asylum</w:t>
      </w:r>
      <w:r w:rsidRPr="00753176">
        <w:rPr>
          <w:rStyle w:val="normaltextrun"/>
          <w:rFonts w:ascii="Times New Roman" w:eastAsiaTheme="majorEastAsia" w:hAnsi="Times New Roman"/>
          <w:color w:val="000000" w:themeColor="text1"/>
        </w:rPr>
        <w:t xml:space="preserve"> was whether an Afghan woman asylum seeker must demonstrate direct, individualized persecution to qualify for refugee status or merely show widespread discriminatory impact.</w:t>
      </w:r>
      <w:r w:rsidRPr="00753176">
        <w:rPr>
          <w:rStyle w:val="NoteRefInText"/>
          <w:rFonts w:eastAsiaTheme="majorEastAsia"/>
        </w:rPr>
        <w:footnoteReference w:id="58"/>
      </w:r>
      <w:r w:rsidRPr="00753176">
        <w:rPr>
          <w:rStyle w:val="normaltextrun"/>
          <w:rFonts w:ascii="Times New Roman" w:eastAsiaTheme="majorEastAsia" w:hAnsi="Times New Roman"/>
          <w:color w:val="000000" w:themeColor="text1"/>
        </w:rPr>
        <w:t xml:space="preserve"> The plaintiffs were two women who applied for refugee status in Austria.</w:t>
      </w:r>
      <w:r w:rsidRPr="00753176">
        <w:rPr>
          <w:rStyle w:val="NoteRefInText"/>
          <w:rFonts w:eastAsiaTheme="majorEastAsia"/>
        </w:rPr>
        <w:footnoteReference w:id="59"/>
      </w:r>
      <w:r w:rsidRPr="00753176">
        <w:rPr>
          <w:rStyle w:val="normaltextrun"/>
          <w:rFonts w:ascii="Times New Roman" w:eastAsiaTheme="majorEastAsia" w:hAnsi="Times New Roman"/>
          <w:color w:val="000000" w:themeColor="text1"/>
        </w:rPr>
        <w:t xml:space="preserve"> One of the women (AH) first fled Afghanistan with her mother to Iran at the age of thirteen or fourteen after her father tried to sell her to fund his addiction</w:t>
      </w:r>
      <w:r w:rsidRPr="00753176">
        <w:rPr>
          <w:rStyle w:val="eop"/>
          <w:rFonts w:ascii="Times New Roman" w:eastAsiaTheme="majorEastAsia" w:hAnsi="Times New Roman"/>
          <w:color w:val="000000" w:themeColor="text1"/>
        </w:rPr>
        <w:t>.</w:t>
      </w:r>
      <w:r w:rsidRPr="00753176">
        <w:rPr>
          <w:rStyle w:val="NoteRefInText"/>
          <w:rFonts w:eastAsiaTheme="majorEastAsia"/>
        </w:rPr>
        <w:footnoteReference w:id="60"/>
      </w:r>
      <w:r w:rsidRPr="00753176">
        <w:rPr>
          <w:rStyle w:val="eop"/>
          <w:rFonts w:ascii="Times New Roman" w:eastAsiaTheme="majorEastAsia" w:hAnsi="Times New Roman"/>
          <w:color w:val="000000" w:themeColor="text1"/>
        </w:rPr>
        <w:t xml:space="preserve"> </w:t>
      </w:r>
      <w:r w:rsidRPr="00753176">
        <w:rPr>
          <w:rStyle w:val="normaltextrun"/>
          <w:rFonts w:ascii="Times New Roman" w:eastAsiaTheme="majorEastAsia" w:hAnsi="Times New Roman"/>
          <w:color w:val="000000" w:themeColor="text1"/>
        </w:rPr>
        <w:t xml:space="preserve">The second woman (FN), born in </w:t>
      </w:r>
      <w:r w:rsidRPr="00753176">
        <w:rPr>
          <w:rStyle w:val="normaltextrun"/>
          <w:rFonts w:ascii="Times New Roman" w:eastAsiaTheme="majorEastAsia" w:hAnsi="Times New Roman"/>
          <w:color w:val="000000" w:themeColor="text1"/>
        </w:rPr>
        <w:lastRenderedPageBreak/>
        <w:t>2007, had never lived in Afghanistan.</w:t>
      </w:r>
      <w:r w:rsidRPr="00753176">
        <w:rPr>
          <w:rStyle w:val="NoteRefInText"/>
          <w:rFonts w:eastAsiaTheme="majorEastAsia"/>
        </w:rPr>
        <w:footnoteReference w:id="61"/>
      </w:r>
      <w:r w:rsidRPr="00753176">
        <w:rPr>
          <w:rStyle w:val="normaltextrun"/>
          <w:rFonts w:ascii="Times New Roman" w:eastAsiaTheme="majorEastAsia" w:hAnsi="Times New Roman"/>
          <w:color w:val="000000" w:themeColor="text1"/>
        </w:rPr>
        <w:t xml:space="preserve"> Her</w:t>
      </w:r>
      <w:r w:rsidRPr="00753176">
        <w:rPr>
          <w:rStyle w:val="normaltextrun"/>
          <w:rFonts w:ascii="Times New Roman" w:eastAsiaTheme="majorEastAsia" w:hAnsi="Times New Roman"/>
          <w:color w:val="000000" w:themeColor="text1"/>
          <w:shd w:val="clear" w:color="auto" w:fill="FFFFFF"/>
        </w:rPr>
        <w:t xml:space="preserve"> family had been residing in Iran without residency permits, and thus had no right to work, and she could not receive an education</w:t>
      </w:r>
      <w:r w:rsidRPr="00753176">
        <w:rPr>
          <w:rStyle w:val="eop"/>
          <w:rFonts w:ascii="Times New Roman" w:eastAsiaTheme="majorEastAsia" w:hAnsi="Times New Roman"/>
          <w:color w:val="000000" w:themeColor="text1"/>
        </w:rPr>
        <w:t>.</w:t>
      </w:r>
      <w:r w:rsidRPr="00753176">
        <w:rPr>
          <w:rStyle w:val="NoteRefInText"/>
          <w:rFonts w:eastAsiaTheme="majorEastAsia"/>
        </w:rPr>
        <w:footnoteReference w:id="62"/>
      </w:r>
      <w:r w:rsidRPr="00753176">
        <w:rPr>
          <w:rStyle w:val="eop"/>
          <w:rFonts w:ascii="Times New Roman" w:eastAsiaTheme="majorEastAsia" w:hAnsi="Times New Roman"/>
          <w:color w:val="000000" w:themeColor="text1"/>
        </w:rPr>
        <w:t xml:space="preserve"> FN’s claim specifically focused on the risks she would face if deported to Afghanistan as a woman, including susceptibility to </w:t>
      </w:r>
      <w:r w:rsidRPr="00753176">
        <w:rPr>
          <w:rStyle w:val="normaltextrun"/>
          <w:rFonts w:ascii="Times New Roman" w:eastAsiaTheme="majorEastAsia" w:hAnsi="Times New Roman"/>
          <w:color w:val="000000" w:themeColor="text1"/>
          <w:shd w:val="clear" w:color="auto" w:fill="FFFFFF"/>
        </w:rPr>
        <w:t>abduction, denial of access to education, and the inability to support herself</w:t>
      </w:r>
      <w:r w:rsidRPr="00753176">
        <w:rPr>
          <w:rStyle w:val="eop"/>
          <w:rFonts w:ascii="Times New Roman" w:eastAsiaTheme="majorEastAsia" w:hAnsi="Times New Roman"/>
          <w:color w:val="000000" w:themeColor="text1"/>
        </w:rPr>
        <w:t>.</w:t>
      </w:r>
      <w:r w:rsidRPr="00753176">
        <w:rPr>
          <w:rStyle w:val="NoteRefInText"/>
          <w:rFonts w:eastAsiaTheme="majorEastAsia"/>
        </w:rPr>
        <w:footnoteReference w:id="63"/>
      </w:r>
      <w:r w:rsidRPr="00753176">
        <w:rPr>
          <w:rStyle w:val="eop"/>
          <w:rFonts w:ascii="Times New Roman" w:eastAsiaTheme="majorEastAsia" w:hAnsi="Times New Roman"/>
          <w:color w:val="000000" w:themeColor="text1"/>
        </w:rPr>
        <w:t xml:space="preserve"> </w:t>
      </w:r>
      <w:r w:rsidRPr="00753176">
        <w:rPr>
          <w:rStyle w:val="normaltextrun"/>
          <w:rFonts w:ascii="Times New Roman" w:eastAsiaTheme="majorEastAsia" w:hAnsi="Times New Roman"/>
          <w:color w:val="000000" w:themeColor="text1"/>
        </w:rPr>
        <w:t>Austria denied both of the plaintiffs’ applications, arguing that gender alone was insufficient to qualify for asylum.</w:t>
      </w:r>
      <w:r w:rsidRPr="00753176">
        <w:rPr>
          <w:rStyle w:val="NoteRefInText"/>
          <w:rFonts w:eastAsiaTheme="majorEastAsia"/>
        </w:rPr>
        <w:footnoteReference w:id="64"/>
      </w:r>
      <w:r w:rsidRPr="00753176">
        <w:rPr>
          <w:rStyle w:val="eop"/>
          <w:rFonts w:ascii="Times New Roman" w:eastAsiaTheme="majorEastAsia" w:hAnsi="Times New Roman"/>
          <w:color w:val="000000" w:themeColor="text1"/>
        </w:rPr>
        <w:t> </w:t>
      </w:r>
      <w:r w:rsidRPr="00753176">
        <w:rPr>
          <w:rStyle w:val="normaltextrun"/>
          <w:rFonts w:ascii="Times New Roman" w:eastAsiaTheme="majorEastAsia" w:hAnsi="Times New Roman"/>
          <w:color w:val="000000" w:themeColor="text1"/>
        </w:rPr>
        <w:t>The plaintiffs challenged the decision before the Austrian Supreme Administrative Court, citing systemic persecution under Taliban rule.</w:t>
      </w:r>
      <w:r w:rsidRPr="00753176">
        <w:rPr>
          <w:rStyle w:val="NoteRefInText"/>
          <w:rFonts w:eastAsiaTheme="majorEastAsia"/>
        </w:rPr>
        <w:footnoteReference w:id="65"/>
      </w:r>
      <w:r w:rsidRPr="00753176">
        <w:rPr>
          <w:rStyle w:val="normaltextrun"/>
          <w:rFonts w:ascii="Times New Roman" w:eastAsiaTheme="majorEastAsia" w:hAnsi="Times New Roman"/>
          <w:color w:val="000000" w:themeColor="text1"/>
        </w:rPr>
        <w:t> </w:t>
      </w:r>
      <w:r w:rsidRPr="00753176">
        <w:rPr>
          <w:rFonts w:ascii="Times New Roman" w:hAnsi="Times New Roman"/>
        </w:rPr>
        <w:t xml:space="preserve">The Austrian Supreme Administrative Court—after receiving their challenge—asked </w:t>
      </w:r>
      <w:r w:rsidRPr="00753176">
        <w:rPr>
          <w:rStyle w:val="normaltextrun"/>
          <w:rFonts w:ascii="Times New Roman" w:eastAsiaTheme="majorEastAsia" w:hAnsi="Times New Roman"/>
          <w:color w:val="000000" w:themeColor="text1"/>
        </w:rPr>
        <w:t>the Court of Justice, the top European Union Court, for a ruling.</w:t>
      </w:r>
      <w:r w:rsidRPr="00753176">
        <w:rPr>
          <w:rStyle w:val="NoteRefInText"/>
          <w:rFonts w:eastAsiaTheme="majorEastAsia"/>
        </w:rPr>
        <w:footnoteReference w:id="66"/>
      </w:r>
    </w:p>
    <w:p w14:paraId="6CF4B436" w14:textId="641E78E7" w:rsidR="00623C23" w:rsidRPr="00753176" w:rsidRDefault="00623C23" w:rsidP="005D6B8C">
      <w:pPr>
        <w:pStyle w:val="Document"/>
        <w:rPr>
          <w:rFonts w:ascii="Times New Roman" w:hAnsi="Times New Roman"/>
        </w:rPr>
      </w:pPr>
      <w:r w:rsidRPr="00753176">
        <w:rPr>
          <w:rStyle w:val="normaltextrun"/>
          <w:rFonts w:ascii="Times New Roman" w:hAnsi="Times New Roman"/>
          <w:color w:val="000000" w:themeColor="text1"/>
        </w:rPr>
        <w:t xml:space="preserve">The court ruled that gender and nationality alone may be sufficient for </w:t>
      </w:r>
      <w:r w:rsidRPr="00753176">
        <w:rPr>
          <w:rStyle w:val="normaltextrun"/>
          <w:rFonts w:ascii="Times New Roman" w:eastAsiaTheme="majorEastAsia" w:hAnsi="Times New Roman"/>
          <w:color w:val="000000" w:themeColor="text1"/>
        </w:rPr>
        <w:t xml:space="preserve">a country to grant </w:t>
      </w:r>
      <w:r w:rsidRPr="00753176">
        <w:rPr>
          <w:rStyle w:val="normaltextrun"/>
          <w:rFonts w:ascii="Times New Roman" w:hAnsi="Times New Roman"/>
          <w:color w:val="000000" w:themeColor="text1"/>
        </w:rPr>
        <w:t xml:space="preserve">refugee status </w:t>
      </w:r>
      <w:r w:rsidRPr="00753176">
        <w:rPr>
          <w:rStyle w:val="normaltextrun"/>
          <w:rFonts w:ascii="Times New Roman" w:eastAsiaTheme="majorEastAsia" w:hAnsi="Times New Roman"/>
          <w:color w:val="000000" w:themeColor="text1"/>
        </w:rPr>
        <w:t xml:space="preserve">to Afghan women, </w:t>
      </w:r>
      <w:r w:rsidRPr="00753176">
        <w:rPr>
          <w:rStyle w:val="normaltextrun"/>
          <w:rFonts w:ascii="Times New Roman" w:hAnsi="Times New Roman"/>
          <w:color w:val="000000" w:themeColor="text1"/>
        </w:rPr>
        <w:t>requiring an individual assessment of “position or personal circumstance</w:t>
      </w:r>
      <w:r w:rsidRPr="00753176">
        <w:rPr>
          <w:rStyle w:val="normaltextrun"/>
          <w:rFonts w:ascii="Times New Roman" w:eastAsiaTheme="majorEastAsia" w:hAnsi="Times New Roman"/>
          <w:color w:val="000000" w:themeColor="text1"/>
        </w:rPr>
        <w:t>.”</w:t>
      </w:r>
      <w:r w:rsidRPr="00753176">
        <w:rPr>
          <w:rStyle w:val="NoteRefInText"/>
          <w:rFonts w:eastAsiaTheme="majorEastAsia"/>
        </w:rPr>
        <w:footnoteReference w:id="67"/>
      </w:r>
      <w:r w:rsidRPr="00753176">
        <w:rPr>
          <w:rStyle w:val="normaltextrun"/>
          <w:rFonts w:ascii="Times New Roman" w:eastAsiaTheme="majorEastAsia" w:hAnsi="Times New Roman"/>
          <w:color w:val="000000" w:themeColor="text1"/>
        </w:rPr>
        <w:t xml:space="preserve"> The Court of Justice </w:t>
      </w:r>
      <w:r w:rsidRPr="00753176">
        <w:rPr>
          <w:rStyle w:val="normaltextrun"/>
          <w:rFonts w:ascii="Times New Roman" w:hAnsi="Times New Roman"/>
          <w:color w:val="000000" w:themeColor="text1"/>
        </w:rPr>
        <w:t>analyzed the cumulative effects associated with the Taliban’s oppression</w:t>
      </w:r>
      <w:r w:rsidRPr="00753176">
        <w:rPr>
          <w:rStyle w:val="normaltextrun"/>
          <w:rFonts w:ascii="Times New Roman" w:eastAsiaTheme="majorEastAsia" w:hAnsi="Times New Roman"/>
          <w:color w:val="000000" w:themeColor="text1"/>
        </w:rPr>
        <w:t>.</w:t>
      </w:r>
      <w:r w:rsidRPr="00753176">
        <w:rPr>
          <w:rStyle w:val="NoteRefInText"/>
          <w:rFonts w:eastAsiaTheme="majorEastAsia"/>
        </w:rPr>
        <w:footnoteReference w:id="68"/>
      </w:r>
      <w:r w:rsidRPr="00753176">
        <w:rPr>
          <w:rStyle w:val="normaltextrun"/>
          <w:rFonts w:ascii="Times New Roman" w:eastAsiaTheme="majorEastAsia" w:hAnsi="Times New Roman"/>
          <w:color w:val="000000" w:themeColor="text1"/>
        </w:rPr>
        <w:t xml:space="preserve"> </w:t>
      </w:r>
      <w:r w:rsidRPr="00753176">
        <w:rPr>
          <w:rStyle w:val="normaltextrun"/>
          <w:rFonts w:ascii="Times New Roman" w:hAnsi="Times New Roman"/>
          <w:color w:val="000000" w:themeColor="text1"/>
        </w:rPr>
        <w:t xml:space="preserve">The Court ultimately found that the Taliban’s discriminatory policies are tantamount to persecution “attain[ing] . . .  the required level of seriousness, both in their intensity and </w:t>
      </w:r>
      <w:r w:rsidRPr="00753176">
        <w:rPr>
          <w:rFonts w:ascii="Times New Roman" w:hAnsi="Times New Roman"/>
        </w:rPr>
        <w:t>cumulative effect and in the consequences they have for the woman affected</w:t>
      </w:r>
      <w:r w:rsidRPr="00753176">
        <w:rPr>
          <w:rStyle w:val="normaltextrun"/>
          <w:rFonts w:ascii="Times New Roman" w:hAnsi="Times New Roman"/>
          <w:color w:val="000000" w:themeColor="text1"/>
        </w:rPr>
        <w:t>” and therefore warranted “international protection.”</w:t>
      </w:r>
      <w:r w:rsidRPr="00753176">
        <w:rPr>
          <w:rStyle w:val="NoteRefInText"/>
        </w:rPr>
        <w:footnoteReference w:id="69"/>
      </w:r>
      <w:r w:rsidRPr="00753176">
        <w:rPr>
          <w:rStyle w:val="normaltextrun"/>
          <w:rFonts w:ascii="Times New Roman" w:hAnsi="Times New Roman"/>
          <w:color w:val="000000" w:themeColor="text1"/>
        </w:rPr>
        <w:t xml:space="preserve"> The Court </w:t>
      </w:r>
      <w:r w:rsidRPr="00753176">
        <w:rPr>
          <w:rStyle w:val="normaltextrun"/>
          <w:rFonts w:ascii="Times New Roman" w:eastAsiaTheme="majorEastAsia" w:hAnsi="Times New Roman"/>
          <w:color w:val="000000" w:themeColor="text1"/>
        </w:rPr>
        <w:t xml:space="preserve">paid special attention to the regime’s extreme restrictions on </w:t>
      </w:r>
      <w:r w:rsidRPr="00753176">
        <w:rPr>
          <w:rStyle w:val="normaltextrun"/>
          <w:rFonts w:ascii="Times New Roman" w:hAnsi="Times New Roman"/>
          <w:color w:val="000000" w:themeColor="text1"/>
        </w:rPr>
        <w:t xml:space="preserve">women’s rights, self-determination, and participation in all facets of public </w:t>
      </w:r>
      <w:r w:rsidRPr="00753176">
        <w:rPr>
          <w:rStyle w:val="normaltextrun"/>
          <w:rFonts w:ascii="Times New Roman" w:hAnsi="Times New Roman"/>
          <w:color w:val="000000" w:themeColor="text1"/>
        </w:rPr>
        <w:lastRenderedPageBreak/>
        <w:t>life.</w:t>
      </w:r>
      <w:r w:rsidRPr="00753176">
        <w:rPr>
          <w:rStyle w:val="NoteRefInText"/>
        </w:rPr>
        <w:footnoteReference w:id="70"/>
      </w:r>
      <w:r w:rsidRPr="00753176">
        <w:rPr>
          <w:rStyle w:val="eop"/>
          <w:rFonts w:ascii="Times New Roman" w:hAnsi="Times New Roman"/>
          <w:color w:val="000000" w:themeColor="text1"/>
        </w:rPr>
        <w:t> </w:t>
      </w:r>
      <w:r w:rsidRPr="00753176">
        <w:rPr>
          <w:rStyle w:val="normaltextrun"/>
          <w:rFonts w:ascii="Times New Roman" w:eastAsiaTheme="majorEastAsia" w:hAnsi="Times New Roman"/>
          <w:color w:val="000000" w:themeColor="text1"/>
        </w:rPr>
        <w:t xml:space="preserve">The decision further established that the authorities processing asylum applications within member states need not prove “any risk that </w:t>
      </w:r>
      <w:r w:rsidRPr="00753176">
        <w:rPr>
          <w:rFonts w:ascii="Times New Roman" w:hAnsi="Times New Roman"/>
        </w:rPr>
        <w:t>the applicant will actually and specifically be subject to acts of persecution if she returns to her country of origin.”</w:t>
      </w:r>
      <w:r w:rsidRPr="00753176">
        <w:rPr>
          <w:rStyle w:val="NoteRefInText"/>
        </w:rPr>
        <w:footnoteReference w:id="71"/>
      </w:r>
      <w:r w:rsidRPr="00753176">
        <w:rPr>
          <w:rFonts w:ascii="Times New Roman" w:hAnsi="Times New Roman"/>
        </w:rPr>
        <w:t xml:space="preserve"> Thus, Afghan women seeking asylum within the European Union no longer have to divulge any of the specifics of their circumstances to qualify for refugee status.</w:t>
      </w:r>
      <w:r w:rsidRPr="00753176">
        <w:rPr>
          <w:rStyle w:val="NoteRefInText"/>
        </w:rPr>
        <w:footnoteReference w:id="72"/>
      </w:r>
    </w:p>
    <w:p w14:paraId="46C22EBF" w14:textId="7411F977" w:rsidR="00623C23" w:rsidRPr="00753176" w:rsidRDefault="00623C23" w:rsidP="005D6B8C">
      <w:pPr>
        <w:pStyle w:val="Head2"/>
        <w:rPr>
          <w:rStyle w:val="eop"/>
          <w:rFonts w:ascii="Times New Roman" w:hAnsi="Times New Roman"/>
          <w:i w:val="0"/>
          <w:iCs/>
          <w:color w:val="000000" w:themeColor="text1"/>
          <w:shd w:val="clear" w:color="auto" w:fill="FFFFFF"/>
        </w:rPr>
      </w:pPr>
      <w:bookmarkStart w:id="4" w:name="_Toc226034222"/>
      <w:r w:rsidRPr="00753176">
        <w:rPr>
          <w:rFonts w:ascii="Times New Roman" w:hAnsi="Times New Roman"/>
        </w:rPr>
        <w:t>B.</w:t>
      </w:r>
      <w:r w:rsidRPr="00753176">
        <w:rPr>
          <w:rFonts w:ascii="Times New Roman" w:hAnsi="Times New Roman"/>
        </w:rPr>
        <w:tab/>
      </w:r>
      <w:r w:rsidRPr="00753176">
        <w:rPr>
          <w:rStyle w:val="normaltextrun"/>
          <w:rFonts w:ascii="Times New Roman" w:hAnsi="Times New Roman"/>
          <w:iCs/>
          <w:color w:val="000000" w:themeColor="text1"/>
          <w:shd w:val="clear" w:color="auto" w:fill="FFFFFF"/>
        </w:rPr>
        <w:t>Existing International Legal Protections for Women</w:t>
      </w:r>
      <w:r w:rsidRPr="00753176">
        <w:rPr>
          <w:rStyle w:val="normaltextrun"/>
          <w:rFonts w:ascii="Times New Roman" w:hAnsi="Times New Roman"/>
          <w:i w:val="0"/>
          <w:iCs/>
          <w:color w:val="000000" w:themeColor="text1"/>
          <w:shd w:val="clear" w:color="auto" w:fill="FFFFFF"/>
        </w:rPr>
        <w:t>’</w:t>
      </w:r>
      <w:r w:rsidRPr="00753176">
        <w:rPr>
          <w:rStyle w:val="normaltextrun"/>
          <w:rFonts w:ascii="Times New Roman" w:hAnsi="Times New Roman"/>
          <w:iCs/>
          <w:color w:val="000000" w:themeColor="text1"/>
          <w:shd w:val="clear" w:color="auto" w:fill="FFFFFF"/>
        </w:rPr>
        <w:t>s Rights</w:t>
      </w:r>
      <w:bookmarkEnd w:id="4"/>
    </w:p>
    <w:p w14:paraId="66895CA8" w14:textId="7A6B8A87" w:rsidR="00623C23" w:rsidRPr="00753176" w:rsidRDefault="00623C23" w:rsidP="005D6B8C">
      <w:pPr>
        <w:pStyle w:val="Document"/>
        <w:rPr>
          <w:rStyle w:val="eop"/>
          <w:rFonts w:ascii="Times New Roman" w:hAnsi="Times New Roman"/>
          <w:color w:val="000000" w:themeColor="text1"/>
        </w:rPr>
      </w:pPr>
      <w:r w:rsidRPr="00753176">
        <w:rPr>
          <w:rFonts w:ascii="Times New Roman" w:hAnsi="Times New Roman"/>
        </w:rPr>
        <w:t xml:space="preserve">AH and FN’s case was decided under several international instruments, including the 1951 Geneva Convention on Refugees, the Convention on the Elimination of All Forms of Discrimination Against Women (CEDAW), and </w:t>
      </w:r>
      <w:r w:rsidRPr="00753176">
        <w:rPr>
          <w:rStyle w:val="normaltextrun"/>
          <w:rFonts w:ascii="Times New Roman" w:hAnsi="Times New Roman"/>
          <w:color w:val="000000" w:themeColor="text1"/>
        </w:rPr>
        <w:t xml:space="preserve">the Council of Europe Convention on Preventing and </w:t>
      </w:r>
      <w:r w:rsidRPr="00753176">
        <w:rPr>
          <w:rStyle w:val="normaltextrun"/>
          <w:rFonts w:ascii="Times New Roman" w:eastAsiaTheme="majorEastAsia" w:hAnsi="Times New Roman"/>
          <w:color w:val="000000" w:themeColor="text1"/>
        </w:rPr>
        <w:t>Combating V</w:t>
      </w:r>
      <w:r w:rsidRPr="00753176">
        <w:rPr>
          <w:rStyle w:val="normaltextrun"/>
          <w:rFonts w:ascii="Times New Roman" w:hAnsi="Times New Roman"/>
          <w:color w:val="000000" w:themeColor="text1"/>
        </w:rPr>
        <w:t xml:space="preserve">iolence against </w:t>
      </w:r>
      <w:r w:rsidRPr="00753176">
        <w:rPr>
          <w:rStyle w:val="normaltextrun"/>
          <w:rFonts w:ascii="Times New Roman" w:eastAsiaTheme="majorEastAsia" w:hAnsi="Times New Roman"/>
          <w:color w:val="000000" w:themeColor="text1"/>
        </w:rPr>
        <w:t>W</w:t>
      </w:r>
      <w:r w:rsidRPr="00753176">
        <w:rPr>
          <w:rStyle w:val="normaltextrun"/>
          <w:rFonts w:ascii="Times New Roman" w:hAnsi="Times New Roman"/>
          <w:color w:val="000000" w:themeColor="text1"/>
        </w:rPr>
        <w:t xml:space="preserve">omen and </w:t>
      </w:r>
      <w:r w:rsidRPr="00753176">
        <w:rPr>
          <w:rStyle w:val="normaltextrun"/>
          <w:rFonts w:ascii="Times New Roman" w:eastAsiaTheme="majorEastAsia" w:hAnsi="Times New Roman"/>
          <w:color w:val="000000" w:themeColor="text1"/>
        </w:rPr>
        <w:t>Domestic V</w:t>
      </w:r>
      <w:r w:rsidRPr="00753176">
        <w:rPr>
          <w:rStyle w:val="normaltextrun"/>
          <w:rFonts w:ascii="Times New Roman" w:hAnsi="Times New Roman"/>
          <w:color w:val="000000" w:themeColor="text1"/>
        </w:rPr>
        <w:t>iolence (Istanbul Convention)</w:t>
      </w:r>
      <w:r w:rsidRPr="00753176">
        <w:rPr>
          <w:rFonts w:ascii="Times New Roman" w:hAnsi="Times New Roman"/>
        </w:rPr>
        <w:t>.</w:t>
      </w:r>
      <w:r w:rsidRPr="00753176">
        <w:rPr>
          <w:rStyle w:val="NoteRefInText"/>
        </w:rPr>
        <w:footnoteReference w:id="73"/>
      </w:r>
      <w:r w:rsidRPr="00753176">
        <w:rPr>
          <w:rFonts w:ascii="Times New Roman" w:hAnsi="Times New Roman"/>
        </w:rPr>
        <w:t xml:space="preserve"> The Geneva Convention is the foremost instrument used in the administration of asylum law.</w:t>
      </w:r>
      <w:r w:rsidRPr="00753176">
        <w:rPr>
          <w:rStyle w:val="NoteRefInText"/>
        </w:rPr>
        <w:footnoteReference w:id="74"/>
      </w:r>
      <w:r w:rsidRPr="00753176">
        <w:rPr>
          <w:rFonts w:ascii="Times New Roman" w:hAnsi="Times New Roman"/>
        </w:rPr>
        <w:t xml:space="preserve"> </w:t>
      </w:r>
      <w:r w:rsidRPr="00753176">
        <w:rPr>
          <w:rStyle w:val="normaltextrun"/>
          <w:rFonts w:ascii="Times New Roman" w:eastAsiaTheme="majorEastAsia" w:hAnsi="Times New Roman"/>
          <w:color w:val="000000" w:themeColor="text1"/>
        </w:rPr>
        <w:t>CEDAW</w:t>
      </w:r>
      <w:r w:rsidRPr="00753176">
        <w:rPr>
          <w:rStyle w:val="normaltextrun"/>
          <w:rFonts w:ascii="Times New Roman" w:hAnsi="Times New Roman"/>
          <w:color w:val="000000" w:themeColor="text1"/>
        </w:rPr>
        <w:t xml:space="preserve"> and the Istanbul Convention provide the framework for gender-based asylum claims, advancing protections for applicants and safeguarding their rights.</w:t>
      </w:r>
      <w:r w:rsidRPr="00753176">
        <w:rPr>
          <w:rStyle w:val="NoteRefInText"/>
        </w:rPr>
        <w:footnoteReference w:id="75"/>
      </w:r>
      <w:r w:rsidRPr="00753176">
        <w:rPr>
          <w:rStyle w:val="normaltextrun"/>
          <w:rFonts w:ascii="Times New Roman" w:hAnsi="Times New Roman"/>
          <w:color w:val="000000" w:themeColor="text1"/>
        </w:rPr>
        <w:t xml:space="preserve"> Under </w:t>
      </w:r>
      <w:r w:rsidRPr="00753176">
        <w:rPr>
          <w:rFonts w:ascii="Times New Roman" w:hAnsi="Times New Roman"/>
        </w:rPr>
        <w:t xml:space="preserve">the Geneva Convention on Refugees or </w:t>
      </w:r>
      <w:hyperlink r:id="rId7" w:tgtFrame="_blank" w:history="1">
        <w:r w:rsidRPr="00753176">
          <w:rPr>
            <w:rStyle w:val="normaltextrun"/>
            <w:rFonts w:ascii="Times New Roman" w:hAnsi="Times New Roman"/>
            <w:color w:val="000000" w:themeColor="text1"/>
            <w:shd w:val="clear" w:color="auto" w:fill="FFFFFF"/>
          </w:rPr>
          <w:t>Directive 2011/95/EU</w:t>
        </w:r>
      </w:hyperlink>
      <w:r w:rsidRPr="00753176">
        <w:rPr>
          <w:rFonts w:ascii="Times New Roman" w:hAnsi="Times New Roman"/>
        </w:rPr>
        <w:t>, which provides criteria and a legal basis for refugee status, a “refugee” is defined as a third-country national at risk of being persecuted for discriminatory reasons.</w:t>
      </w:r>
      <w:r w:rsidRPr="00753176">
        <w:rPr>
          <w:rStyle w:val="NoteRefInText"/>
        </w:rPr>
        <w:footnoteReference w:id="76"/>
      </w:r>
      <w:r w:rsidRPr="00753176">
        <w:rPr>
          <w:rFonts w:ascii="Times New Roman" w:hAnsi="Times New Roman"/>
        </w:rPr>
        <w:t xml:space="preserve"> The Geneva Convention established </w:t>
      </w:r>
      <w:r w:rsidRPr="00753176">
        <w:rPr>
          <w:rFonts w:ascii="Times New Roman" w:hAnsi="Times New Roman"/>
        </w:rPr>
        <w:lastRenderedPageBreak/>
        <w:t>persecution due to membership or “belonging” in a particular social group as an adequate basis for discrimination.</w:t>
      </w:r>
      <w:r w:rsidRPr="00753176">
        <w:rPr>
          <w:rStyle w:val="NoteRefInText"/>
        </w:rPr>
        <w:footnoteReference w:id="77"/>
      </w:r>
      <w:r w:rsidRPr="00753176">
        <w:rPr>
          <w:rFonts w:ascii="Times New Roman" w:hAnsi="Times New Roman"/>
        </w:rPr>
        <w:t xml:space="preserve"> To qualify, an individual must also provide well-founded evidence substantiating the risks of returning to their origin country.</w:t>
      </w:r>
      <w:r w:rsidRPr="00753176">
        <w:rPr>
          <w:rStyle w:val="NoteRefInText"/>
        </w:rPr>
        <w:footnoteReference w:id="78"/>
      </w:r>
      <w:r w:rsidRPr="00753176">
        <w:rPr>
          <w:rFonts w:ascii="Times New Roman" w:hAnsi="Times New Roman"/>
        </w:rPr>
        <w:t xml:space="preserve"> Article 78(1) of the Treaty on the Functioning of the European Union mandates that EU refugee law be “interpreted ‘in accordance with’ the Geneva Convention” as well as “other relevant treaties.”</w:t>
      </w:r>
      <w:r w:rsidRPr="00753176">
        <w:rPr>
          <w:rStyle w:val="NoteRefInText"/>
        </w:rPr>
        <w:footnoteReference w:id="79"/>
      </w:r>
      <w:r w:rsidRPr="00753176">
        <w:rPr>
          <w:rFonts w:ascii="Times New Roman" w:hAnsi="Times New Roman"/>
        </w:rPr>
        <w:br/>
      </w:r>
      <w:r w:rsidRPr="00753176">
        <w:rPr>
          <w:rFonts w:ascii="Times New Roman" w:hAnsi="Times New Roman"/>
        </w:rPr>
        <w:tab/>
      </w:r>
      <w:r w:rsidRPr="00753176">
        <w:rPr>
          <w:rStyle w:val="normaltextrun"/>
          <w:rFonts w:ascii="Times New Roman" w:eastAsiaTheme="majorEastAsia" w:hAnsi="Times New Roman"/>
          <w:color w:val="000000" w:themeColor="text1"/>
        </w:rPr>
        <w:t>CEDAW</w:t>
      </w:r>
      <w:r w:rsidRPr="00753176">
        <w:rPr>
          <w:rStyle w:val="normaltextrun"/>
          <w:rFonts w:ascii="Times New Roman" w:hAnsi="Times New Roman"/>
          <w:color w:val="000000" w:themeColor="text1"/>
        </w:rPr>
        <w:t xml:space="preserve"> and the Istanbul Convention </w:t>
      </w:r>
      <w:r w:rsidRPr="00753176">
        <w:rPr>
          <w:rStyle w:val="normaltextrun"/>
          <w:rFonts w:ascii="Times New Roman" w:eastAsiaTheme="majorEastAsia" w:hAnsi="Times New Roman"/>
          <w:color w:val="000000" w:themeColor="text1"/>
        </w:rPr>
        <w:t>both</w:t>
      </w:r>
      <w:r w:rsidRPr="00753176">
        <w:rPr>
          <w:rStyle w:val="normaltextrun"/>
          <w:rFonts w:ascii="Times New Roman" w:hAnsi="Times New Roman"/>
          <w:color w:val="000000" w:themeColor="text1"/>
        </w:rPr>
        <w:t xml:space="preserve"> </w:t>
      </w:r>
      <w:r w:rsidRPr="00753176">
        <w:rPr>
          <w:rStyle w:val="normaltextrun"/>
          <w:rFonts w:ascii="Times New Roman" w:eastAsiaTheme="majorEastAsia" w:hAnsi="Times New Roman"/>
          <w:color w:val="000000" w:themeColor="text1"/>
        </w:rPr>
        <w:t>provide international legal protections for women’s rights.</w:t>
      </w:r>
      <w:r w:rsidRPr="00753176">
        <w:rPr>
          <w:rStyle w:val="NoteRefInText"/>
          <w:rFonts w:eastAsiaTheme="majorEastAsia"/>
        </w:rPr>
        <w:footnoteReference w:id="80"/>
      </w:r>
      <w:r w:rsidRPr="00753176">
        <w:rPr>
          <w:rStyle w:val="normaltextrun"/>
          <w:rFonts w:ascii="Times New Roman" w:eastAsiaTheme="majorEastAsia" w:hAnsi="Times New Roman"/>
          <w:color w:val="000000" w:themeColor="text1"/>
        </w:rPr>
        <w:t xml:space="preserve"> CEDAW, a European international legal instrument often referred to as the International Bill of Rights for Women, is a key international agreement providing that discrimination against women is a human rights violation and requires countries to work to eliminate gender-based inequality in all areas and promote equal rights.</w:t>
      </w:r>
      <w:r w:rsidRPr="00753176">
        <w:rPr>
          <w:rStyle w:val="NoteRefInText"/>
          <w:rFonts w:eastAsiaTheme="majorEastAsia"/>
        </w:rPr>
        <w:footnoteReference w:id="81"/>
      </w:r>
      <w:r w:rsidRPr="00753176">
        <w:rPr>
          <w:rStyle w:val="normaltextrun"/>
          <w:rFonts w:ascii="Times New Roman" w:eastAsiaTheme="majorEastAsia" w:hAnsi="Times New Roman"/>
          <w:color w:val="000000" w:themeColor="text1"/>
        </w:rPr>
        <w:t xml:space="preserve"> </w:t>
      </w:r>
      <w:r w:rsidRPr="00753176">
        <w:rPr>
          <w:rStyle w:val="normaltextrun"/>
          <w:rFonts w:ascii="Times New Roman" w:hAnsi="Times New Roman"/>
          <w:color w:val="000000" w:themeColor="text1"/>
        </w:rPr>
        <w:t>The Istanbul Convention</w:t>
      </w:r>
      <w:r w:rsidRPr="00753176">
        <w:rPr>
          <w:rStyle w:val="normaltextrun"/>
          <w:rFonts w:ascii="Times New Roman" w:eastAsiaTheme="majorEastAsia" w:hAnsi="Times New Roman"/>
          <w:color w:val="000000" w:themeColor="text1"/>
        </w:rPr>
        <w:t xml:space="preserve"> safeguards against gender-based violence, creating the first set of legally binding standards in Europe to address </w:t>
      </w:r>
      <w:r w:rsidRPr="00753176">
        <w:rPr>
          <w:rStyle w:val="normaltextrun"/>
          <w:rFonts w:ascii="Times New Roman" w:hAnsi="Times New Roman"/>
          <w:color w:val="000000" w:themeColor="text1"/>
        </w:rPr>
        <w:t>gender-based violence.</w:t>
      </w:r>
      <w:r w:rsidRPr="00753176">
        <w:rPr>
          <w:rStyle w:val="NoteRefInText"/>
          <w:rFonts w:eastAsiaTheme="majorEastAsia"/>
        </w:rPr>
        <w:footnoteReference w:id="82"/>
      </w:r>
      <w:r w:rsidRPr="00753176">
        <w:rPr>
          <w:rStyle w:val="normaltextrun"/>
          <w:rFonts w:ascii="Times New Roman" w:hAnsi="Times New Roman"/>
          <w:color w:val="000000" w:themeColor="text1"/>
        </w:rPr>
        <w:t xml:space="preserve"> </w:t>
      </w:r>
      <w:r w:rsidRPr="00753176">
        <w:rPr>
          <w:rStyle w:val="normaltextrun"/>
          <w:rFonts w:ascii="Times New Roman" w:hAnsi="Times New Roman"/>
          <w:color w:val="000000" w:themeColor="text1"/>
          <w:shd w:val="clear" w:color="auto" w:fill="FFFFFF"/>
        </w:rPr>
        <w:t>Article 60(1) of the Istanbul Convention specifically recogni</w:t>
      </w:r>
      <w:r w:rsidRPr="00753176">
        <w:rPr>
          <w:rStyle w:val="normaltextrun"/>
          <w:rFonts w:ascii="Times New Roman" w:eastAsiaTheme="majorEastAsia" w:hAnsi="Times New Roman"/>
          <w:color w:val="000000" w:themeColor="text1"/>
          <w:shd w:val="clear" w:color="auto" w:fill="FFFFFF"/>
        </w:rPr>
        <w:t>z</w:t>
      </w:r>
      <w:r w:rsidRPr="00753176">
        <w:rPr>
          <w:rStyle w:val="normaltextrun"/>
          <w:rFonts w:ascii="Times New Roman" w:hAnsi="Times New Roman"/>
          <w:color w:val="000000" w:themeColor="text1"/>
          <w:shd w:val="clear" w:color="auto" w:fill="FFFFFF"/>
        </w:rPr>
        <w:t>es gender-based violence against women as a form of persecution within the meaning of Article 1A(2) of the Geneva Convention.</w:t>
      </w:r>
      <w:r w:rsidRPr="00753176">
        <w:rPr>
          <w:rStyle w:val="NoteRefInText"/>
          <w:rFonts w:eastAsiaTheme="majorEastAsia"/>
        </w:rPr>
        <w:footnoteReference w:id="83"/>
      </w:r>
    </w:p>
    <w:p w14:paraId="73469F20" w14:textId="2E1C3B8F" w:rsidR="00623C23" w:rsidRPr="00753176" w:rsidRDefault="00623C23" w:rsidP="005D6B8C">
      <w:pPr>
        <w:pStyle w:val="Document"/>
        <w:rPr>
          <w:rStyle w:val="normaltextrun"/>
          <w:rFonts w:ascii="Times New Roman" w:hAnsi="Times New Roman"/>
          <w:color w:val="000000" w:themeColor="text1"/>
          <w:shd w:val="clear" w:color="auto" w:fill="FFFFFF"/>
        </w:rPr>
      </w:pPr>
      <w:r w:rsidRPr="00753176">
        <w:rPr>
          <w:rFonts w:ascii="Times New Roman" w:hAnsi="Times New Roman"/>
        </w:rPr>
        <w:lastRenderedPageBreak/>
        <w:t>In addition to these binding human rights agreements, other international instruments addressing gender-based persecution, along with recent developments in EU asylum regulations, also informed the court’s decision.</w:t>
      </w:r>
      <w:r w:rsidRPr="00753176">
        <w:rPr>
          <w:rStyle w:val="NoteRefInText"/>
        </w:rPr>
        <w:footnoteReference w:id="84"/>
      </w:r>
      <w:r w:rsidRPr="00753176">
        <w:rPr>
          <w:rFonts w:ascii="Times New Roman" w:hAnsi="Times New Roman"/>
        </w:rPr>
        <w:t xml:space="preserve"> It is important to note that gender-based persecution was first codified as a crime against humanity in the 1998 Rome Statute of the International Criminal Court.</w:t>
      </w:r>
      <w:r w:rsidRPr="00753176">
        <w:rPr>
          <w:rStyle w:val="NoteRefInText"/>
        </w:rPr>
        <w:footnoteReference w:id="85"/>
      </w:r>
      <w:r w:rsidRPr="00753176">
        <w:rPr>
          <w:rFonts w:ascii="Times New Roman" w:hAnsi="Times New Roman"/>
        </w:rPr>
        <w:t xml:space="preserve"> One example is the EU Qualification Directive or </w:t>
      </w:r>
      <w:bookmarkStart w:id="5" w:name="top"/>
      <w:r w:rsidRPr="00753176">
        <w:rPr>
          <w:rFonts w:ascii="Times New Roman" w:hAnsi="Times New Roman"/>
        </w:rPr>
        <w:t>Directive 2011/95</w:t>
      </w:r>
      <w:bookmarkEnd w:id="5"/>
      <w:r w:rsidRPr="00753176">
        <w:rPr>
          <w:rFonts w:ascii="Times New Roman" w:hAnsi="Times New Roman"/>
        </w:rPr>
        <w:t>, which was the first supranational instrument to establish uniform minimum standards for granting international protections and determining refugee status within the EU.</w:t>
      </w:r>
      <w:r w:rsidRPr="00753176">
        <w:rPr>
          <w:rStyle w:val="NoteRefInText"/>
        </w:rPr>
        <w:footnoteReference w:id="86"/>
      </w:r>
      <w:r w:rsidRPr="00753176">
        <w:rPr>
          <w:rFonts w:ascii="Times New Roman" w:hAnsi="Times New Roman"/>
        </w:rPr>
        <w:t xml:space="preserve"> The</w:t>
      </w:r>
      <w:r w:rsidRPr="00753176">
        <w:rPr>
          <w:rStyle w:val="normaltextrun"/>
          <w:rFonts w:ascii="Times New Roman" w:hAnsi="Times New Roman"/>
          <w:color w:val="000000" w:themeColor="text1"/>
          <w:shd w:val="clear" w:color="auto" w:fill="FFFFFF"/>
        </w:rPr>
        <w:t xml:space="preserve"> EUAA’s January 2023 report also served as a reference point, detailing how the deprivation of Afghan women’s rights under the Taliban’s second regime influences qualification for international protection through asylum.</w:t>
      </w:r>
      <w:r w:rsidRPr="00753176">
        <w:rPr>
          <w:rStyle w:val="NoteRefInText"/>
        </w:rPr>
        <w:footnoteReference w:id="87"/>
      </w:r>
      <w:r w:rsidRPr="00753176">
        <w:rPr>
          <w:rStyle w:val="normaltextrun"/>
          <w:rFonts w:ascii="Times New Roman" w:hAnsi="Times New Roman"/>
          <w:color w:val="000000" w:themeColor="text1"/>
          <w:shd w:val="clear" w:color="auto" w:fill="FFFFFF"/>
        </w:rPr>
        <w:t xml:space="preserve"> While the report concluded that women and girls in Afghanistan generally face “a well-founded fear of persecution,” this is not legally binding, nor is it required to be implemented amongst EU member states.</w:t>
      </w:r>
      <w:r w:rsidRPr="00753176">
        <w:rPr>
          <w:rStyle w:val="NoteRefInText"/>
        </w:rPr>
        <w:footnoteReference w:id="88"/>
      </w:r>
    </w:p>
    <w:p w14:paraId="338CE134" w14:textId="125A4EF9" w:rsidR="00623C23" w:rsidRPr="00753176" w:rsidRDefault="00623C23" w:rsidP="005D6B8C">
      <w:pPr>
        <w:pStyle w:val="Document"/>
        <w:rPr>
          <w:rStyle w:val="normaltextrun"/>
          <w:rFonts w:ascii="Times New Roman" w:hAnsi="Times New Roman"/>
          <w:color w:val="000000" w:themeColor="text1"/>
          <w:shd w:val="clear" w:color="auto" w:fill="FFFFFF"/>
        </w:rPr>
      </w:pPr>
      <w:r w:rsidRPr="00753176">
        <w:rPr>
          <w:rStyle w:val="normaltextrun"/>
          <w:rFonts w:ascii="Times New Roman" w:hAnsi="Times New Roman"/>
          <w:color w:val="000000" w:themeColor="text1"/>
          <w:shd w:val="clear" w:color="auto" w:fill="FFFFFF"/>
        </w:rPr>
        <w:t>Nevertheless, the EUAA’s report provides guidance that must still be considered “when evaluating asylum claims” in member states.</w:t>
      </w:r>
      <w:r w:rsidRPr="00753176">
        <w:rPr>
          <w:rStyle w:val="NoteRefInText"/>
        </w:rPr>
        <w:footnoteReference w:id="89"/>
      </w:r>
      <w:r w:rsidRPr="00753176">
        <w:rPr>
          <w:rStyle w:val="normaltextrun"/>
          <w:rFonts w:ascii="Times New Roman" w:hAnsi="Times New Roman"/>
          <w:color w:val="000000" w:themeColor="text1"/>
          <w:shd w:val="clear" w:color="auto" w:fill="FFFFFF"/>
        </w:rPr>
        <w:t xml:space="preserve"> This guidance was issued shortly after Austria’s Supreme Administrative Court requested a preliminary ruling in </w:t>
      </w:r>
      <w:r w:rsidRPr="00753176">
        <w:rPr>
          <w:rStyle w:val="normaltextrun"/>
          <w:rFonts w:ascii="Times New Roman" w:hAnsi="Times New Roman"/>
          <w:i/>
          <w:iCs/>
          <w:color w:val="000000" w:themeColor="text1"/>
          <w:shd w:val="clear" w:color="auto" w:fill="FFFFFF"/>
        </w:rPr>
        <w:t>AH &amp; FN</w:t>
      </w:r>
      <w:r w:rsidRPr="00753176">
        <w:rPr>
          <w:rStyle w:val="normaltextrun"/>
          <w:rFonts w:ascii="Times New Roman" w:hAnsi="Times New Roman"/>
          <w:color w:val="000000" w:themeColor="text1"/>
          <w:shd w:val="clear" w:color="auto" w:fill="FFFFFF"/>
        </w:rPr>
        <w:t>.</w:t>
      </w:r>
      <w:r w:rsidRPr="00753176">
        <w:rPr>
          <w:rStyle w:val="NoteRefInText"/>
        </w:rPr>
        <w:footnoteReference w:id="90"/>
      </w:r>
      <w:r w:rsidRPr="00753176">
        <w:rPr>
          <w:rStyle w:val="normaltextrun"/>
          <w:rFonts w:ascii="Times New Roman" w:hAnsi="Times New Roman"/>
          <w:color w:val="000000" w:themeColor="text1"/>
          <w:shd w:val="clear" w:color="auto" w:fill="FFFFFF"/>
        </w:rPr>
        <w:t xml:space="preserve"> In a related development, the Advocate General of the Court of Justice delivered an opinion in November 2023 addressing </w:t>
      </w:r>
      <w:r w:rsidRPr="00753176">
        <w:rPr>
          <w:rFonts w:ascii="Times New Roman" w:hAnsi="Times New Roman"/>
        </w:rPr>
        <w:t>the cumulative impact of repressive and discriminatory measures adopted by the Taliban regime.</w:t>
      </w:r>
      <w:r w:rsidRPr="00753176">
        <w:rPr>
          <w:rStyle w:val="NoteRefInText"/>
        </w:rPr>
        <w:footnoteReference w:id="91"/>
      </w:r>
      <w:r w:rsidRPr="00753176">
        <w:rPr>
          <w:rFonts w:ascii="Times New Roman" w:hAnsi="Times New Roman"/>
        </w:rPr>
        <w:t xml:space="preserve"> The opinion also assesses whether such measures amounted to persecution within gender-specific </w:t>
      </w:r>
      <w:r w:rsidRPr="00753176">
        <w:rPr>
          <w:rFonts w:ascii="Times New Roman" w:hAnsi="Times New Roman"/>
        </w:rPr>
        <w:lastRenderedPageBreak/>
        <w:t>contexts.</w:t>
      </w:r>
      <w:r w:rsidRPr="00753176">
        <w:rPr>
          <w:rStyle w:val="NoteRefInText"/>
        </w:rPr>
        <w:footnoteReference w:id="92"/>
      </w:r>
      <w:r w:rsidRPr="00753176">
        <w:rPr>
          <w:rStyle w:val="normaltextrun"/>
          <w:rFonts w:ascii="Times New Roman" w:hAnsi="Times New Roman"/>
          <w:color w:val="000000" w:themeColor="text1"/>
          <w:shd w:val="clear" w:color="auto" w:fill="FFFFFF"/>
        </w:rPr>
        <w:t xml:space="preserve"> The Advocate General stated, “</w:t>
      </w:r>
      <w:r w:rsidRPr="00753176">
        <w:rPr>
          <w:rFonts w:ascii="Times New Roman" w:hAnsi="Times New Roman"/>
        </w:rPr>
        <w:t>[t]here is nothing to prevent a Member State from recognizing, in respect of those women, the existence of a well-founded fear of persecution on grounds of their gender, without having to look for other factors specific to their personal situation.”</w:t>
      </w:r>
      <w:r w:rsidRPr="00753176">
        <w:rPr>
          <w:rStyle w:val="NoteRefInText"/>
        </w:rPr>
        <w:footnoteReference w:id="93"/>
      </w:r>
      <w:r w:rsidRPr="00753176">
        <w:rPr>
          <w:rFonts w:ascii="Times New Roman" w:hAnsi="Times New Roman"/>
        </w:rPr>
        <w:t xml:space="preserve"> </w:t>
      </w:r>
      <w:r w:rsidRPr="00753176">
        <w:rPr>
          <w:rStyle w:val="normaltextrun"/>
          <w:rFonts w:ascii="Times New Roman" w:hAnsi="Times New Roman"/>
          <w:color w:val="000000" w:themeColor="text1"/>
          <w:shd w:val="clear" w:color="auto" w:fill="FFFFFF"/>
        </w:rPr>
        <w:t>Additionally, in May 2023, the United Nations High Commissioner for Refugees (UNHCR) released a statement titled “Statement on the Concept of Persecution on Cumulative Grounds in Light of the Current Situation for Women and Girls in Afghanistan.”</w:t>
      </w:r>
      <w:r w:rsidRPr="00753176">
        <w:rPr>
          <w:rStyle w:val="NoteRefInText"/>
        </w:rPr>
        <w:footnoteReference w:id="94"/>
      </w:r>
      <w:r w:rsidRPr="00753176">
        <w:rPr>
          <w:rStyle w:val="normaltextrun"/>
          <w:rFonts w:ascii="Times New Roman" w:hAnsi="Times New Roman"/>
          <w:color w:val="000000" w:themeColor="text1"/>
          <w:shd w:val="clear" w:color="auto" w:fill="FFFFFF"/>
        </w:rPr>
        <w:t xml:space="preserve"> In it, the UNHCR asserted that the various “forms of harm” experienced by Afghan women as a result of the Taliban “may cumulatively constitute persecution” and therefore meet the threshold of persecution under the Refugee Convention.</w:t>
      </w:r>
      <w:r w:rsidRPr="00753176">
        <w:rPr>
          <w:rStyle w:val="NoteRefInText"/>
        </w:rPr>
        <w:footnoteReference w:id="95"/>
      </w:r>
      <w:r w:rsidRPr="00753176">
        <w:rPr>
          <w:rStyle w:val="eop"/>
          <w:rFonts w:ascii="Times New Roman" w:hAnsi="Times New Roman"/>
          <w:color w:val="000000" w:themeColor="text1"/>
        </w:rPr>
        <w:t> </w:t>
      </w:r>
      <w:r w:rsidRPr="00753176">
        <w:rPr>
          <w:rFonts w:ascii="Times New Roman" w:hAnsi="Times New Roman"/>
        </w:rPr>
        <w:br/>
      </w:r>
      <w:r w:rsidRPr="00753176">
        <w:rPr>
          <w:rFonts w:ascii="Times New Roman" w:hAnsi="Times New Roman"/>
        </w:rPr>
        <w:tab/>
        <w:t xml:space="preserve">Prior case law also illuminates why the Court of Justice decided </w:t>
      </w:r>
      <w:r w:rsidRPr="00753176">
        <w:rPr>
          <w:rFonts w:ascii="Times New Roman" w:hAnsi="Times New Roman"/>
          <w:i/>
          <w:iCs/>
        </w:rPr>
        <w:t xml:space="preserve">AH &amp; FN </w:t>
      </w:r>
      <w:r w:rsidRPr="00753176">
        <w:rPr>
          <w:rFonts w:ascii="Times New Roman" w:hAnsi="Times New Roman"/>
        </w:rPr>
        <w:t xml:space="preserve">the way it did. A January 2024 decision, Case C-621/21, which </w:t>
      </w:r>
      <w:r w:rsidRPr="00753176">
        <w:rPr>
          <w:rStyle w:val="normaltextrun"/>
          <w:rFonts w:ascii="Times New Roman" w:eastAsia="Arial Unicode MS" w:hAnsi="Times New Roman"/>
          <w:color w:val="000000" w:themeColor="text1"/>
        </w:rPr>
        <w:t xml:space="preserve">concerned </w:t>
      </w:r>
      <w:r w:rsidRPr="00753176">
        <w:rPr>
          <w:rStyle w:val="normaltextrun"/>
          <w:rFonts w:ascii="Times New Roman" w:hAnsi="Times New Roman"/>
          <w:color w:val="000000" w:themeColor="text1"/>
        </w:rPr>
        <w:t>women who are victims of domestic violence, similarly dealt with compliance with EU and international asylum laws.</w:t>
      </w:r>
      <w:r w:rsidRPr="00753176">
        <w:rPr>
          <w:rStyle w:val="NoteRefInText"/>
        </w:rPr>
        <w:footnoteReference w:id="96"/>
      </w:r>
      <w:r w:rsidRPr="00753176">
        <w:rPr>
          <w:rStyle w:val="normaltextrun"/>
          <w:rFonts w:ascii="Times New Roman" w:hAnsi="Times New Roman"/>
          <w:color w:val="000000" w:themeColor="text1"/>
        </w:rPr>
        <w:t xml:space="preserve"> The case involved a Turkish woman of Kurdish ethnicity seeking asylum who challenged a decision made by the interviewing authority of Bulgaria’s State Agency of Refugees.</w:t>
      </w:r>
      <w:r w:rsidRPr="00753176">
        <w:rPr>
          <w:rStyle w:val="NoteRefInText"/>
        </w:rPr>
        <w:footnoteReference w:id="97"/>
      </w:r>
      <w:r w:rsidRPr="00753176">
        <w:rPr>
          <w:rStyle w:val="normaltextrun"/>
          <w:rFonts w:ascii="Times New Roman" w:hAnsi="Times New Roman"/>
          <w:color w:val="000000" w:themeColor="text1"/>
        </w:rPr>
        <w:t xml:space="preserve"> The woman had faced domestic violence at the hands of her ex-husband and feared returning, as she had received threats of honor-killing or being coerced into another marriage.</w:t>
      </w:r>
      <w:r w:rsidRPr="00753176">
        <w:rPr>
          <w:rStyle w:val="NoteRefInText"/>
        </w:rPr>
        <w:footnoteReference w:id="98"/>
      </w:r>
      <w:r w:rsidRPr="00753176">
        <w:rPr>
          <w:rStyle w:val="normaltextrun"/>
          <w:rFonts w:ascii="Times New Roman" w:hAnsi="Times New Roman"/>
          <w:color w:val="000000" w:themeColor="text1"/>
        </w:rPr>
        <w:t xml:space="preserve"> The Court of Justice ruled that women who are victims of gender-based violence may constitute a “particular social group” because these acts meet the requirements of persecution when linked to the victim’s </w:t>
      </w:r>
      <w:r w:rsidRPr="00753176">
        <w:rPr>
          <w:rStyle w:val="normaltextrun"/>
          <w:rFonts w:ascii="Times New Roman" w:hAnsi="Times New Roman"/>
          <w:color w:val="000000" w:themeColor="text1"/>
        </w:rPr>
        <w:lastRenderedPageBreak/>
        <w:t>membership in the particular social group of women, therefore justifying granting refugee status.</w:t>
      </w:r>
      <w:r w:rsidRPr="00753176">
        <w:rPr>
          <w:rStyle w:val="NoteRefInText"/>
        </w:rPr>
        <w:footnoteReference w:id="99"/>
      </w:r>
    </w:p>
    <w:p w14:paraId="4ACA7516" w14:textId="72E88A71" w:rsidR="00623C23" w:rsidRPr="00753176" w:rsidRDefault="00623C23" w:rsidP="005D6B8C">
      <w:pPr>
        <w:pStyle w:val="Document"/>
        <w:rPr>
          <w:rStyle w:val="normaltextrun"/>
          <w:rFonts w:ascii="Times New Roman" w:hAnsi="Times New Roman"/>
          <w:color w:val="000000" w:themeColor="text1"/>
          <w:shd w:val="clear" w:color="auto" w:fill="FFFFFF"/>
        </w:rPr>
      </w:pPr>
      <w:r w:rsidRPr="00753176">
        <w:rPr>
          <w:rStyle w:val="normaltextrun"/>
          <w:rFonts w:ascii="Times New Roman" w:hAnsi="Times New Roman"/>
          <w:color w:val="000000" w:themeColor="text1"/>
          <w:shd w:val="clear" w:color="auto" w:fill="FFFFFF"/>
        </w:rPr>
        <w:t xml:space="preserve">Another case which may have been influential is </w:t>
      </w:r>
      <w:r w:rsidRPr="00753176">
        <w:rPr>
          <w:rStyle w:val="normaltextrun"/>
          <w:rFonts w:ascii="Times New Roman" w:hAnsi="Times New Roman"/>
          <w:i/>
          <w:iCs/>
          <w:color w:val="000000" w:themeColor="text1"/>
          <w:shd w:val="clear" w:color="auto" w:fill="FFFFFF"/>
        </w:rPr>
        <w:t>K. and L. v. Staatssecretaris Van justitie en veiligheid</w:t>
      </w:r>
      <w:r w:rsidRPr="00753176">
        <w:rPr>
          <w:rStyle w:val="normaltextrun"/>
          <w:rFonts w:ascii="Times New Roman" w:hAnsi="Times New Roman"/>
          <w:color w:val="000000" w:themeColor="text1"/>
          <w:shd w:val="clear" w:color="auto" w:fill="FFFFFF"/>
        </w:rPr>
        <w:t xml:space="preserve"> (C-646/21)</w:t>
      </w:r>
      <w:r w:rsidRPr="00753176">
        <w:rPr>
          <w:rFonts w:ascii="Times New Roman" w:hAnsi="Times New Roman"/>
        </w:rPr>
        <w:t>, decided in June 2024,</w:t>
      </w:r>
      <w:r w:rsidRPr="00753176">
        <w:rPr>
          <w:rStyle w:val="normaltextrun"/>
          <w:rFonts w:ascii="Times New Roman" w:hAnsi="Times New Roman"/>
          <w:color w:val="000000" w:themeColor="text1"/>
          <w:shd w:val="clear" w:color="auto" w:fill="FFFFFF"/>
        </w:rPr>
        <w:t xml:space="preserve"> where the Court of Justice addressed gender-specific asylum claims and recognized women as members of a particular social group who may qualify as the beneficiaries of international protection.</w:t>
      </w:r>
      <w:r w:rsidRPr="00753176">
        <w:rPr>
          <w:rStyle w:val="NoteRefInText"/>
        </w:rPr>
        <w:footnoteReference w:id="100"/>
      </w:r>
      <w:r w:rsidRPr="00753176">
        <w:rPr>
          <w:rStyle w:val="normaltextrun"/>
          <w:rFonts w:ascii="Times New Roman" w:hAnsi="Times New Roman"/>
          <w:color w:val="000000" w:themeColor="text1"/>
          <w:shd w:val="clear" w:color="auto" w:fill="FFFFFF"/>
        </w:rPr>
        <w:t xml:space="preserve"> The case involved two Iraqi women who argued that they belonged to a particular social group on account of their internalization and adoption of </w:t>
      </w:r>
      <w:r w:rsidRPr="00753176">
        <w:rPr>
          <w:rFonts w:ascii="Times New Roman" w:hAnsi="Times New Roman"/>
          <w:shd w:val="clear" w:color="auto" w:fill="FFFFFF"/>
        </w:rPr>
        <w:t>European values of gender equality.</w:t>
      </w:r>
      <w:r w:rsidRPr="00753176">
        <w:rPr>
          <w:rStyle w:val="NoteRefInText"/>
        </w:rPr>
        <w:footnoteReference w:id="101"/>
      </w:r>
      <w:r w:rsidRPr="00753176">
        <w:rPr>
          <w:rFonts w:ascii="Times New Roman" w:hAnsi="Times New Roman"/>
          <w:shd w:val="clear" w:color="auto" w:fill="FFFFFF"/>
        </w:rPr>
        <w:t xml:space="preserve"> Thus, if they were forced to return to Iraq, “they would struggle to conform to the country’s highly discriminatory laws.”</w:t>
      </w:r>
      <w:r w:rsidRPr="00753176">
        <w:rPr>
          <w:rStyle w:val="NoteRefInText"/>
        </w:rPr>
        <w:footnoteReference w:id="102"/>
      </w:r>
      <w:r w:rsidRPr="00753176">
        <w:rPr>
          <w:rStyle w:val="normaltextrun"/>
          <w:rFonts w:ascii="Times New Roman" w:hAnsi="Times New Roman"/>
          <w:color w:val="000000" w:themeColor="text1"/>
          <w:shd w:val="clear" w:color="auto" w:fill="FFFFFF"/>
        </w:rPr>
        <w:t xml:space="preserve"> The Court </w:t>
      </w:r>
      <w:r w:rsidRPr="00753176">
        <w:rPr>
          <w:rFonts w:ascii="Times New Roman" w:hAnsi="Times New Roman"/>
          <w:shd w:val="clear" w:color="auto" w:fill="FFFFFF"/>
        </w:rPr>
        <w:t>held that individuals who have adopted European values of gender equality should be protected because their identities were fundamentally shaped by these values, thereby recognizing these women as members of a particular social group</w:t>
      </w:r>
      <w:r w:rsidRPr="00753176">
        <w:rPr>
          <w:rStyle w:val="normaltextrun"/>
          <w:rFonts w:ascii="Times New Roman" w:hAnsi="Times New Roman"/>
          <w:color w:val="000000" w:themeColor="text1"/>
          <w:shd w:val="clear" w:color="auto" w:fill="FFFFFF"/>
        </w:rPr>
        <w:t>.</w:t>
      </w:r>
      <w:r w:rsidRPr="00753176">
        <w:rPr>
          <w:rStyle w:val="NoteRefInText"/>
        </w:rPr>
        <w:footnoteReference w:id="103"/>
      </w:r>
    </w:p>
    <w:p w14:paraId="1E03B139" w14:textId="4E666F58" w:rsidR="00623C23" w:rsidRPr="00753176" w:rsidRDefault="00623C23" w:rsidP="005D6B8C">
      <w:pPr>
        <w:pStyle w:val="Head2"/>
        <w:rPr>
          <w:rFonts w:ascii="Times New Roman" w:hAnsi="Times New Roman"/>
          <w:shd w:val="clear" w:color="auto" w:fill="FFFFFF"/>
        </w:rPr>
      </w:pPr>
      <w:bookmarkStart w:id="6" w:name="_Toc226034223"/>
      <w:r w:rsidRPr="00753176">
        <w:rPr>
          <w:rFonts w:ascii="Times New Roman" w:hAnsi="Times New Roman"/>
        </w:rPr>
        <w:t>C.</w:t>
      </w:r>
      <w:r w:rsidRPr="00753176">
        <w:rPr>
          <w:rFonts w:ascii="Times New Roman" w:hAnsi="Times New Roman"/>
        </w:rPr>
        <w:tab/>
        <w:t>Legal Analysis</w:t>
      </w:r>
      <w:bookmarkEnd w:id="6"/>
    </w:p>
    <w:p w14:paraId="0EB28E09" w14:textId="35353B66" w:rsidR="00623C23" w:rsidRPr="00753176" w:rsidRDefault="00623C23" w:rsidP="005D6B8C">
      <w:pPr>
        <w:pStyle w:val="Document"/>
        <w:rPr>
          <w:rStyle w:val="normaltextrun"/>
          <w:rFonts w:ascii="Times New Roman" w:hAnsi="Times New Roman"/>
          <w:b/>
          <w:bCs/>
          <w:i/>
          <w:iCs/>
          <w:color w:val="000000" w:themeColor="text1"/>
          <w:u w:val="single"/>
        </w:rPr>
      </w:pPr>
      <w:r w:rsidRPr="00753176">
        <w:rPr>
          <w:rFonts w:ascii="Times New Roman" w:hAnsi="Times New Roman"/>
        </w:rPr>
        <w:t xml:space="preserve">In </w:t>
      </w:r>
      <w:r w:rsidRPr="00753176">
        <w:rPr>
          <w:rFonts w:ascii="Times New Roman" w:hAnsi="Times New Roman"/>
          <w:i/>
          <w:iCs/>
        </w:rPr>
        <w:t>AH &amp; FN</w:t>
      </w:r>
      <w:r w:rsidRPr="00753176">
        <w:rPr>
          <w:rFonts w:ascii="Times New Roman" w:hAnsi="Times New Roman"/>
        </w:rPr>
        <w:t>, the court again addressed gender as a basis for asylum claims, tackling two particular issues.</w:t>
      </w:r>
      <w:r w:rsidRPr="00753176">
        <w:rPr>
          <w:rStyle w:val="NoteRefInText"/>
        </w:rPr>
        <w:footnoteReference w:id="104"/>
      </w:r>
      <w:r w:rsidRPr="00753176">
        <w:rPr>
          <w:rFonts w:ascii="Times New Roman" w:hAnsi="Times New Roman"/>
        </w:rPr>
        <w:t xml:space="preserve"> First, the court examined whether the discriminatory treatment of Afghan women fits the definition of persecution under Article 9(1) of </w:t>
      </w:r>
      <w:hyperlink r:id="rId8" w:tgtFrame="_blank" w:history="1">
        <w:r w:rsidRPr="00753176">
          <w:rPr>
            <w:rStyle w:val="normaltextrun"/>
            <w:rFonts w:ascii="Times New Roman" w:hAnsi="Times New Roman"/>
            <w:color w:val="000000" w:themeColor="text1"/>
            <w:shd w:val="clear" w:color="auto" w:fill="FFFFFF"/>
          </w:rPr>
          <w:t>the</w:t>
        </w:r>
      </w:hyperlink>
      <w:r w:rsidRPr="00753176">
        <w:rPr>
          <w:rFonts w:ascii="Times New Roman" w:hAnsi="Times New Roman"/>
        </w:rPr>
        <w:t xml:space="preserve"> Geneva Convention.</w:t>
      </w:r>
      <w:r w:rsidRPr="00753176">
        <w:rPr>
          <w:rStyle w:val="NoteRefInText"/>
        </w:rPr>
        <w:footnoteReference w:id="105"/>
      </w:r>
      <w:r w:rsidRPr="00753176">
        <w:rPr>
          <w:rFonts w:ascii="Times New Roman" w:hAnsi="Times New Roman"/>
        </w:rPr>
        <w:t xml:space="preserve"> </w:t>
      </w:r>
      <w:r w:rsidRPr="00753176">
        <w:rPr>
          <w:rStyle w:val="normaltextrun"/>
          <w:rFonts w:ascii="Times New Roman" w:hAnsi="Times New Roman"/>
          <w:color w:val="000000" w:themeColor="text1"/>
        </w:rPr>
        <w:t>Second, the court assessed whether a woman’s belief that she would be affected by the Taliban’s discriminatory treatment was enough to qualify for asylum or whether an individual assessment of the risks she would face was necessary.</w:t>
      </w:r>
      <w:r w:rsidRPr="00753176">
        <w:rPr>
          <w:rStyle w:val="NoteRefInText"/>
        </w:rPr>
        <w:footnoteReference w:id="106"/>
      </w:r>
      <w:r w:rsidRPr="00753176">
        <w:rPr>
          <w:rStyle w:val="normaltextrun"/>
          <w:rFonts w:ascii="Times New Roman" w:hAnsi="Times New Roman"/>
          <w:color w:val="000000" w:themeColor="text1"/>
        </w:rPr>
        <w:t xml:space="preserve"> The Court </w:t>
      </w:r>
      <w:r w:rsidRPr="00753176">
        <w:rPr>
          <w:rStyle w:val="normaltextrun"/>
          <w:rFonts w:ascii="Times New Roman" w:hAnsi="Times New Roman"/>
          <w:color w:val="000000" w:themeColor="text1"/>
        </w:rPr>
        <w:lastRenderedPageBreak/>
        <w:t>answered the first question in the affirmative.</w:t>
      </w:r>
      <w:r w:rsidRPr="00753176">
        <w:rPr>
          <w:rStyle w:val="NoteRefInText"/>
        </w:rPr>
        <w:footnoteReference w:id="107"/>
      </w:r>
      <w:r w:rsidRPr="00753176">
        <w:rPr>
          <w:rStyle w:val="normaltextrun"/>
          <w:rFonts w:ascii="Times New Roman" w:hAnsi="Times New Roman"/>
          <w:color w:val="000000" w:themeColor="text1"/>
        </w:rPr>
        <w:t xml:space="preserve"> The Court took into account the Taliban’s return to power in 2021 and the corresponding consequences their regime has had on Afghan women.</w:t>
      </w:r>
      <w:r w:rsidRPr="00753176">
        <w:rPr>
          <w:rStyle w:val="NoteRefInText"/>
        </w:rPr>
        <w:footnoteReference w:id="108"/>
      </w:r>
      <w:r w:rsidRPr="00753176">
        <w:rPr>
          <w:rStyle w:val="normaltextrun"/>
          <w:rFonts w:ascii="Times New Roman" w:hAnsi="Times New Roman"/>
          <w:color w:val="000000" w:themeColor="text1"/>
        </w:rPr>
        <w:t xml:space="preserve"> It evaluated multiple facets of women’s social, political, and economic lives under Taliban rule, including women being unable to access </w:t>
      </w:r>
      <w:r w:rsidRPr="00753176">
        <w:rPr>
          <w:rFonts w:ascii="Times New Roman" w:hAnsi="Times New Roman"/>
        </w:rPr>
        <w:t>secondary and higher education, health care, professional opportunities, or participate in politics, as well as being subjected to forced marriage and restricted freedom of movement.</w:t>
      </w:r>
      <w:r w:rsidRPr="00753176">
        <w:rPr>
          <w:rStyle w:val="NoteRefInText"/>
        </w:rPr>
        <w:footnoteReference w:id="109"/>
      </w:r>
      <w:r w:rsidRPr="00753176">
        <w:rPr>
          <w:rFonts w:ascii="Times New Roman" w:hAnsi="Times New Roman"/>
        </w:rPr>
        <w:t xml:space="preserve"> Furthermore, the Court found that the absence of provisions that address gender-based violence in the Afghan Constitution “can be classified independently” as an act of persecution under </w:t>
      </w:r>
      <w:r w:rsidRPr="00753176">
        <w:rPr>
          <w:rFonts w:ascii="Times New Roman" w:hAnsi="Times New Roman"/>
          <w:shd w:val="clear" w:color="auto" w:fill="FFFFFF"/>
        </w:rPr>
        <w:t>Article 9(1)(a) of the EU Qualification Directive</w:t>
      </w:r>
      <w:r w:rsidRPr="00753176">
        <w:rPr>
          <w:rFonts w:ascii="Times New Roman" w:hAnsi="Times New Roman"/>
        </w:rPr>
        <w:t>.</w:t>
      </w:r>
      <w:r w:rsidRPr="00753176">
        <w:rPr>
          <w:rStyle w:val="NoteRefInText"/>
        </w:rPr>
        <w:footnoteReference w:id="110"/>
      </w:r>
      <w:r w:rsidRPr="00753176">
        <w:rPr>
          <w:rFonts w:ascii="Times New Roman" w:hAnsi="Times New Roman"/>
        </w:rPr>
        <w:t xml:space="preserve"> Ultimately, the Court of Justice recognized Afghan women as a distinctive social group who, due to the Taliban’s discriminatory policies, have experienced “systematic and institutionalized discrimination” with the cumulative effect of “infring[ing] . . .  </w:t>
      </w:r>
      <w:r w:rsidRPr="00753176">
        <w:rPr>
          <w:rFonts w:ascii="Times New Roman" w:hAnsi="Times New Roman"/>
          <w:shd w:val="clear" w:color="auto" w:fill="FFFFFF"/>
        </w:rPr>
        <w:t>on human dignity as enshrined in Article 1 of the European Union’s Charter of Fundamental Human Rights, warranting refugee status.”</w:t>
      </w:r>
      <w:r w:rsidRPr="00753176">
        <w:rPr>
          <w:rStyle w:val="NoteRefInText"/>
        </w:rPr>
        <w:footnoteReference w:id="111"/>
      </w:r>
      <w:r w:rsidRPr="00753176">
        <w:rPr>
          <w:rFonts w:ascii="Times New Roman" w:hAnsi="Times New Roman"/>
          <w:shd w:val="clear" w:color="auto" w:fill="FFFFFF"/>
        </w:rPr>
        <w:br/>
      </w:r>
      <w:r w:rsidRPr="00753176">
        <w:rPr>
          <w:rFonts w:ascii="Times New Roman" w:hAnsi="Times New Roman"/>
          <w:shd w:val="clear" w:color="auto" w:fill="FFFFFF"/>
        </w:rPr>
        <w:tab/>
        <w:t xml:space="preserve">Turning to the </w:t>
      </w:r>
      <w:r w:rsidRPr="00753176">
        <w:rPr>
          <w:rStyle w:val="normaltextrun"/>
          <w:rFonts w:ascii="Times New Roman" w:hAnsi="Times New Roman"/>
          <w:color w:val="000000" w:themeColor="text1"/>
        </w:rPr>
        <w:t xml:space="preserve">second issue, </w:t>
      </w:r>
      <w:r w:rsidRPr="00753176">
        <w:rPr>
          <w:rFonts w:ascii="Times New Roman" w:hAnsi="Times New Roman"/>
          <w:shd w:val="clear" w:color="auto" w:fill="FFFFFF"/>
        </w:rPr>
        <w:t>the Court of Justice found that asylum applications must be evaluated on a case-by-case basis.</w:t>
      </w:r>
      <w:r w:rsidRPr="00753176">
        <w:rPr>
          <w:rStyle w:val="NoteRefInText"/>
        </w:rPr>
        <w:footnoteReference w:id="112"/>
      </w:r>
      <w:r w:rsidRPr="00753176">
        <w:rPr>
          <w:rFonts w:ascii="Times New Roman" w:hAnsi="Times New Roman"/>
          <w:shd w:val="clear" w:color="auto" w:fill="FFFFFF"/>
        </w:rPr>
        <w:t xml:space="preserve"> </w:t>
      </w:r>
      <w:r w:rsidRPr="00753176">
        <w:rPr>
          <w:rStyle w:val="normaltextrun"/>
          <w:rFonts w:ascii="Times New Roman" w:hAnsi="Times New Roman"/>
          <w:color w:val="000000" w:themeColor="text1"/>
        </w:rPr>
        <w:t xml:space="preserve">Under European law, member states are required to </w:t>
      </w:r>
      <w:r w:rsidRPr="00753176">
        <w:rPr>
          <w:rFonts w:ascii="Times New Roman" w:hAnsi="Times New Roman"/>
        </w:rPr>
        <w:t xml:space="preserve">assess “all pertinent factors, including the applicant’s country of origin, background, and personal </w:t>
      </w:r>
      <w:r w:rsidRPr="00753176">
        <w:rPr>
          <w:rFonts w:ascii="Times New Roman" w:hAnsi="Times New Roman"/>
          <w:shd w:val="clear" w:color="auto" w:fill="FFFFFF"/>
        </w:rPr>
        <w:t>circumstances, such as gender and age, as well as the relevant legal frameworks and practices.”</w:t>
      </w:r>
      <w:r w:rsidRPr="00753176">
        <w:rPr>
          <w:rStyle w:val="NoteRefInText"/>
        </w:rPr>
        <w:footnoteReference w:id="113"/>
      </w:r>
      <w:r w:rsidRPr="00753176">
        <w:rPr>
          <w:rFonts w:ascii="Times New Roman" w:hAnsi="Times New Roman"/>
          <w:shd w:val="clear" w:color="auto" w:fill="FFFFFF"/>
        </w:rPr>
        <w:t xml:space="preserve"> Nevertheless, the Court of Justice included a carve-out that granted authorities a “margin of discretion” when matching the best </w:t>
      </w:r>
      <w:r w:rsidRPr="00753176">
        <w:rPr>
          <w:rFonts w:ascii="Times New Roman" w:hAnsi="Times New Roman"/>
          <w:shd w:val="clear" w:color="auto" w:fill="FFFFFF"/>
        </w:rPr>
        <w:lastRenderedPageBreak/>
        <w:t>assessment methods to the contextual circumstances.</w:t>
      </w:r>
      <w:r w:rsidRPr="00753176">
        <w:rPr>
          <w:rStyle w:val="NoteRefInText"/>
        </w:rPr>
        <w:footnoteReference w:id="114"/>
      </w:r>
      <w:r w:rsidRPr="00753176">
        <w:rPr>
          <w:rFonts w:ascii="Times New Roman" w:hAnsi="Times New Roman"/>
          <w:shd w:val="clear" w:color="auto" w:fill="FFFFFF"/>
        </w:rPr>
        <w:t xml:space="preserve"> The Court ultimately ruled that Afghan women do not need to prove “any distinguishing characteristics beyond gender [as] Article 4(3) of the Geneva Convention does not mandate an individualized analysis of each discriminatory measure;” furthermore, “gender and nationality alone can suffice to establish persecution, as endorsed by the UNHCR.”</w:t>
      </w:r>
      <w:r w:rsidRPr="00753176">
        <w:rPr>
          <w:rStyle w:val="NoteRefInText"/>
        </w:rPr>
        <w:footnoteReference w:id="115"/>
      </w:r>
    </w:p>
    <w:p w14:paraId="21D999DC" w14:textId="77777777" w:rsidR="00623C23" w:rsidRPr="00753176" w:rsidRDefault="00623C23" w:rsidP="005D6B8C">
      <w:pPr>
        <w:pStyle w:val="Head2"/>
        <w:rPr>
          <w:rStyle w:val="eop"/>
          <w:rFonts w:ascii="Times New Roman" w:hAnsi="Times New Roman"/>
          <w:i w:val="0"/>
          <w:iCs/>
          <w:color w:val="000000" w:themeColor="text1"/>
        </w:rPr>
      </w:pPr>
      <w:bookmarkStart w:id="7" w:name="_Toc226034224"/>
      <w:r w:rsidRPr="00753176">
        <w:rPr>
          <w:rStyle w:val="normaltextrun"/>
          <w:rFonts w:ascii="Times New Roman" w:hAnsi="Times New Roman"/>
          <w:iCs/>
          <w:color w:val="000000" w:themeColor="text1"/>
        </w:rPr>
        <w:t>D. The Legal Concept of Gender Apartheid</w:t>
      </w:r>
      <w:bookmarkEnd w:id="7"/>
    </w:p>
    <w:p w14:paraId="524A3F9F" w14:textId="4FF985EA" w:rsidR="00623C23" w:rsidRPr="00753176" w:rsidRDefault="00623C23" w:rsidP="005D6B8C">
      <w:pPr>
        <w:pStyle w:val="Document"/>
        <w:rPr>
          <w:rFonts w:ascii="Times New Roman" w:hAnsi="Times New Roman"/>
        </w:rPr>
      </w:pPr>
      <w:r w:rsidRPr="00753176">
        <w:rPr>
          <w:rStyle w:val="normaltextrun"/>
          <w:rFonts w:ascii="Times New Roman" w:eastAsiaTheme="majorEastAsia" w:hAnsi="Times New Roman"/>
          <w:color w:val="000000" w:themeColor="text1"/>
        </w:rPr>
        <w:t xml:space="preserve">The </w:t>
      </w:r>
      <w:r w:rsidRPr="00753176">
        <w:rPr>
          <w:rStyle w:val="normaltextrun"/>
          <w:rFonts w:ascii="Times New Roman" w:eastAsiaTheme="majorEastAsia" w:hAnsi="Times New Roman"/>
          <w:i/>
          <w:iCs/>
          <w:color w:val="000000" w:themeColor="text1"/>
        </w:rPr>
        <w:t>AH &amp; FN</w:t>
      </w:r>
      <w:r w:rsidRPr="00753176">
        <w:rPr>
          <w:rStyle w:val="normaltextrun"/>
          <w:rFonts w:ascii="Times New Roman" w:eastAsiaTheme="majorEastAsia" w:hAnsi="Times New Roman"/>
          <w:color w:val="000000" w:themeColor="text1"/>
        </w:rPr>
        <w:t xml:space="preserve"> ruling also followed efforts to classify systemic gender oppression as a form of apartheid under international law.</w:t>
      </w:r>
      <w:r w:rsidRPr="00753176">
        <w:rPr>
          <w:rStyle w:val="NoteRefInText"/>
          <w:rFonts w:eastAsiaTheme="majorEastAsia"/>
        </w:rPr>
        <w:footnoteReference w:id="116"/>
      </w:r>
      <w:r w:rsidRPr="00753176">
        <w:rPr>
          <w:rStyle w:val="normaltextrun"/>
          <w:rFonts w:ascii="Times New Roman" w:eastAsiaTheme="majorEastAsia" w:hAnsi="Times New Roman"/>
          <w:color w:val="000000" w:themeColor="text1"/>
        </w:rPr>
        <w:t xml:space="preserve"> Gender apartheid refers to a system of governance, encompassing laws and policies that impose “the systematic and institutionalized exclusion of persons </w:t>
      </w:r>
      <w:r w:rsidRPr="00753176">
        <w:rPr>
          <w:rFonts w:ascii="Times New Roman" w:hAnsi="Times New Roman"/>
        </w:rPr>
        <w:t>from (all) areas of life-based on their gender, from fundamental aspects of the discussion” including public spaces and spheres.</w:t>
      </w:r>
      <w:r w:rsidRPr="00753176">
        <w:rPr>
          <w:rStyle w:val="NoteRefInText"/>
        </w:rPr>
        <w:footnoteReference w:id="117"/>
      </w:r>
      <w:r w:rsidRPr="00753176">
        <w:rPr>
          <w:rFonts w:ascii="Times New Roman" w:hAnsi="Times New Roman"/>
        </w:rPr>
        <w:t xml:space="preserve"> The term gender apartheid was first articulated in the 1990’s </w:t>
      </w:r>
      <w:r w:rsidRPr="00753176">
        <w:rPr>
          <w:rStyle w:val="normaltextrun"/>
          <w:rFonts w:ascii="Times New Roman" w:eastAsiaTheme="majorEastAsia" w:hAnsi="Times New Roman"/>
          <w:color w:val="000000" w:themeColor="text1"/>
        </w:rPr>
        <w:t>by Afghan women, human rights defenders, and feminist allies in response to the “subjugation of women and girls and systematic attacks on their rights under the [first] Taliban [regime].”</w:t>
      </w:r>
      <w:r w:rsidRPr="00753176">
        <w:rPr>
          <w:rStyle w:val="NoteRefInText"/>
          <w:rFonts w:eastAsiaTheme="majorEastAsia"/>
        </w:rPr>
        <w:footnoteReference w:id="118"/>
      </w:r>
      <w:r w:rsidRPr="00753176">
        <w:rPr>
          <w:rStyle w:val="normaltextrun"/>
          <w:rFonts w:ascii="Times New Roman" w:eastAsiaTheme="majorEastAsia" w:hAnsi="Times New Roman"/>
          <w:color w:val="000000" w:themeColor="text1"/>
        </w:rPr>
        <w:t xml:space="preserve"> The activists sought to develop a framework for addressing gender oppression at the intersection of international criminal and refugee law, framing </w:t>
      </w:r>
      <w:r w:rsidRPr="00753176">
        <w:rPr>
          <w:rFonts w:ascii="Times New Roman" w:hAnsi="Times New Roman"/>
        </w:rPr>
        <w:t>gender persecution as the “subordination of women,” which is antithetical to the foundational principles of international law.</w:t>
      </w:r>
      <w:r w:rsidRPr="00753176">
        <w:rPr>
          <w:rStyle w:val="NoteRefInText"/>
        </w:rPr>
        <w:footnoteReference w:id="119"/>
      </w:r>
      <w:r w:rsidRPr="00753176">
        <w:rPr>
          <w:rFonts w:ascii="Times New Roman" w:hAnsi="Times New Roman"/>
        </w:rPr>
        <w:t xml:space="preserve"> To magnify the cumulative effects </w:t>
      </w:r>
      <w:r w:rsidRPr="00753176">
        <w:rPr>
          <w:rFonts w:ascii="Times New Roman" w:hAnsi="Times New Roman"/>
        </w:rPr>
        <w:lastRenderedPageBreak/>
        <w:t xml:space="preserve">of the Taliban’s systematic oppression against women, </w:t>
      </w:r>
      <w:r w:rsidRPr="00753176">
        <w:rPr>
          <w:rStyle w:val="normaltextrun"/>
          <w:rFonts w:ascii="Times New Roman" w:eastAsiaTheme="majorEastAsia" w:hAnsi="Times New Roman"/>
          <w:color w:val="000000" w:themeColor="text1"/>
        </w:rPr>
        <w:t>they coined this phenomenon as gender apartheid.</w:t>
      </w:r>
      <w:r w:rsidRPr="00753176">
        <w:rPr>
          <w:rStyle w:val="NoteRefInText"/>
          <w:rFonts w:eastAsiaTheme="majorEastAsia"/>
        </w:rPr>
        <w:footnoteReference w:id="120"/>
      </w:r>
    </w:p>
    <w:p w14:paraId="7C8DA002" w14:textId="35992F80" w:rsidR="00623C23" w:rsidRPr="00753176" w:rsidRDefault="00623C23" w:rsidP="005D6B8C">
      <w:pPr>
        <w:pStyle w:val="Document"/>
        <w:rPr>
          <w:rFonts w:ascii="Times New Roman" w:hAnsi="Times New Roman"/>
        </w:rPr>
      </w:pPr>
      <w:r w:rsidRPr="00753176">
        <w:rPr>
          <w:rStyle w:val="normaltextrun"/>
          <w:rFonts w:ascii="Times New Roman" w:eastAsiaTheme="majorEastAsia" w:hAnsi="Times New Roman"/>
          <w:color w:val="000000" w:themeColor="text1"/>
        </w:rPr>
        <w:t xml:space="preserve">Apartheid was first recognized and codified as a crime under international law in response to </w:t>
      </w:r>
      <w:r w:rsidRPr="00753176">
        <w:rPr>
          <w:rFonts w:ascii="Times New Roman" w:hAnsi="Times New Roman"/>
        </w:rPr>
        <w:t>the systematic oppression of and domination over Black and non-white people in South Africa from 1948 to the early 1990’s.</w:t>
      </w:r>
      <w:r w:rsidRPr="00753176">
        <w:rPr>
          <w:rStyle w:val="NoteRefInText"/>
        </w:rPr>
        <w:footnoteReference w:id="121"/>
      </w:r>
      <w:r w:rsidRPr="00753176">
        <w:rPr>
          <w:rFonts w:ascii="Times New Roman" w:hAnsi="Times New Roman"/>
        </w:rPr>
        <w:t xml:space="preserve"> Apartheid is defined in the Apartheid Convention and the Rome Statute as a crime against humanity, constituting inhumane acts by one racial group to maintain systematic domination over another.</w:t>
      </w:r>
      <w:r w:rsidRPr="00753176">
        <w:rPr>
          <w:rStyle w:val="NoteRefInText"/>
        </w:rPr>
        <w:footnoteReference w:id="122"/>
      </w:r>
      <w:r w:rsidRPr="00753176">
        <w:rPr>
          <w:rFonts w:ascii="Times New Roman" w:hAnsi="Times New Roman"/>
        </w:rPr>
        <w:t xml:space="preserve"> Drawing upon racial apartheid doctrine, the pioneers of the gender apartheid movement argued that the worsening oppression and domination of Afghan women under the Taliban regime warranted similar international responses to racial apartheid, therefore launching an international, anti-gender apartheid campaign.</w:t>
      </w:r>
      <w:r w:rsidRPr="00753176">
        <w:rPr>
          <w:rStyle w:val="NoteRefInText"/>
        </w:rPr>
        <w:footnoteReference w:id="123"/>
      </w:r>
      <w:r w:rsidRPr="00753176">
        <w:rPr>
          <w:rFonts w:ascii="Times New Roman" w:hAnsi="Times New Roman"/>
        </w:rPr>
        <w:t xml:space="preserve"> Until recently, gender-based discrimination had not been a major focus in international foreign </w:t>
      </w:r>
      <w:r w:rsidRPr="00753176">
        <w:rPr>
          <w:rFonts w:ascii="Times New Roman" w:hAnsi="Times New Roman"/>
        </w:rPr>
        <w:lastRenderedPageBreak/>
        <w:t>policymaking.</w:t>
      </w:r>
      <w:r w:rsidRPr="00753176">
        <w:rPr>
          <w:rStyle w:val="NoteRefInText"/>
        </w:rPr>
        <w:footnoteReference w:id="124"/>
      </w:r>
      <w:r w:rsidRPr="00753176">
        <w:rPr>
          <w:rFonts w:ascii="Times New Roman" w:hAnsi="Times New Roman"/>
        </w:rPr>
        <w:t xml:space="preserve"> To the founders of the anti-gender apartheid movement, gender apartheid, similar to racial apartheid, “significantly constrains women’s rights in the public and private spheres.”</w:t>
      </w:r>
      <w:r w:rsidRPr="00753176">
        <w:rPr>
          <w:rStyle w:val="NoteRefInText"/>
        </w:rPr>
        <w:footnoteReference w:id="125"/>
      </w:r>
    </w:p>
    <w:p w14:paraId="568FAF5B" w14:textId="5E495A2C" w:rsidR="00623C23" w:rsidRPr="00753176" w:rsidRDefault="00623C23" w:rsidP="005D6B8C">
      <w:pPr>
        <w:pStyle w:val="Document"/>
        <w:rPr>
          <w:rStyle w:val="normaltextrun"/>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Since the Taliban reclaimed control of Afghanistan in 2021 and the subsequent widespread displacement of women and girls, the movement to codify gender apartheid as a distinct form of apartheid under international law has gained momentum.</w:t>
      </w:r>
      <w:r w:rsidRPr="00753176">
        <w:rPr>
          <w:rStyle w:val="NoteRefInText"/>
          <w:rFonts w:eastAsiaTheme="majorEastAsia"/>
        </w:rPr>
        <w:footnoteReference w:id="126"/>
      </w:r>
      <w:r w:rsidRPr="00753176">
        <w:rPr>
          <w:rStyle w:val="normaltextrun"/>
          <w:rFonts w:ascii="Times New Roman" w:eastAsiaTheme="majorEastAsia" w:hAnsi="Times New Roman"/>
          <w:color w:val="000000" w:themeColor="text1"/>
        </w:rPr>
        <w:t xml:space="preserve"> On March 8, 2023, Afghan and Iranian jurists and human rights defenders instituted the End Gender Apartheid Campaign, an effort imploring the ICC to recognize and codify gender apartheid as an international crime or a crime against humanity as a means of effectively responding to the exigencies of the human rights crises in Afghanistan and Iran.</w:t>
      </w:r>
      <w:r w:rsidRPr="00753176">
        <w:rPr>
          <w:rStyle w:val="NoteRefInText"/>
          <w:rFonts w:eastAsiaTheme="majorEastAsia"/>
        </w:rPr>
        <w:footnoteReference w:id="127"/>
      </w:r>
      <w:r w:rsidRPr="00753176">
        <w:rPr>
          <w:rStyle w:val="normaltextrun"/>
          <w:rFonts w:ascii="Times New Roman" w:eastAsiaTheme="majorEastAsia" w:hAnsi="Times New Roman"/>
          <w:color w:val="000000" w:themeColor="text1"/>
        </w:rPr>
        <w:t xml:space="preserve"> Moreover, many in the international law community, including various activists, legal scholars, and </w:t>
      </w:r>
      <w:r w:rsidRPr="00753176">
        <w:rPr>
          <w:rStyle w:val="normaltextrun"/>
          <w:rFonts w:ascii="Times New Roman" w:eastAsiaTheme="majorEastAsia" w:hAnsi="Times New Roman"/>
          <w:color w:val="000000" w:themeColor="text1"/>
        </w:rPr>
        <w:lastRenderedPageBreak/>
        <w:t>policymakers, support this campaign and further call for making gender-based persecution an international crime.</w:t>
      </w:r>
      <w:r w:rsidRPr="00753176">
        <w:rPr>
          <w:rStyle w:val="NoteRefInText"/>
          <w:rFonts w:eastAsiaTheme="majorEastAsia"/>
        </w:rPr>
        <w:footnoteReference w:id="128"/>
      </w:r>
      <w:r w:rsidRPr="00753176">
        <w:rPr>
          <w:rStyle w:val="normaltextrun"/>
          <w:rFonts w:ascii="Times New Roman" w:eastAsiaTheme="majorEastAsia" w:hAnsi="Times New Roman"/>
          <w:color w:val="000000" w:themeColor="text1"/>
        </w:rPr>
        <w:t xml:space="preserve"> Nevertheless, gender apartheid is treated as a “‘benign apartheid’” and has been used sparsely in international legal parlance and the human rights system.</w:t>
      </w:r>
      <w:r w:rsidRPr="00753176">
        <w:rPr>
          <w:rStyle w:val="NoteRefInText"/>
          <w:rFonts w:eastAsiaTheme="majorEastAsia"/>
        </w:rPr>
        <w:footnoteReference w:id="129"/>
      </w:r>
    </w:p>
    <w:p w14:paraId="263928D6" w14:textId="5D718B8F" w:rsidR="00623C23" w:rsidRPr="00753176" w:rsidRDefault="00623C23" w:rsidP="005D6B8C">
      <w:pPr>
        <w:pStyle w:val="Document"/>
        <w:rPr>
          <w:rStyle w:val="normaltextrun"/>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End Gender Apartheid proponents argue that other procedures instituted to address gender-based persecution have failed to convey the intent and scope of these crimes, but the connotation of ‘gender apartheid’ does—it fully conveys the “‘totality of the distinct and transgenerational harms’” committed against women globally.</w:t>
      </w:r>
      <w:r w:rsidRPr="00753176">
        <w:rPr>
          <w:rStyle w:val="NoteRefInText"/>
          <w:rFonts w:eastAsiaTheme="majorEastAsia"/>
        </w:rPr>
        <w:footnoteReference w:id="130"/>
      </w:r>
      <w:r w:rsidRPr="00753176">
        <w:rPr>
          <w:rStyle w:val="normaltextrun"/>
          <w:rFonts w:ascii="Times New Roman" w:eastAsiaTheme="majorEastAsia" w:hAnsi="Times New Roman"/>
          <w:color w:val="000000" w:themeColor="text1"/>
        </w:rPr>
        <w:t xml:space="preserve"> These insufficient procedures include the CEDAW Convention’s “relatively weak” language.</w:t>
      </w:r>
      <w:r w:rsidRPr="00753176">
        <w:rPr>
          <w:rStyle w:val="NoteRefInText"/>
          <w:rFonts w:eastAsiaTheme="majorEastAsia"/>
        </w:rPr>
        <w:footnoteReference w:id="131"/>
      </w:r>
      <w:r w:rsidRPr="00753176">
        <w:rPr>
          <w:rStyle w:val="normaltextrun"/>
          <w:rFonts w:ascii="Times New Roman" w:eastAsiaTheme="majorEastAsia" w:hAnsi="Times New Roman"/>
          <w:color w:val="000000" w:themeColor="text1"/>
        </w:rPr>
        <w:t xml:space="preserve"> Such language dissuades urgent responses to gender persecution, thereby prompting inaction in international legal commitments to criminalization.</w:t>
      </w:r>
      <w:r w:rsidRPr="00753176">
        <w:rPr>
          <w:rStyle w:val="NoteRefInText"/>
          <w:rFonts w:eastAsiaTheme="majorEastAsia"/>
        </w:rPr>
        <w:footnoteReference w:id="132"/>
      </w:r>
      <w:r w:rsidRPr="00753176">
        <w:rPr>
          <w:rStyle w:val="normaltextrun"/>
          <w:rFonts w:ascii="Times New Roman" w:eastAsiaTheme="majorEastAsia" w:hAnsi="Times New Roman"/>
          <w:color w:val="000000" w:themeColor="text1"/>
        </w:rPr>
        <w:t xml:space="preserve"> These critics argue that this passivity toward gender persecution can only be dislodged by recognition of how apartheid can be gendered under international refugee and criminal law, which may create legal pathways to “adequately recognize, acknowledge, and address the institutionalized and systematic domination and oppression of women.”</w:t>
      </w:r>
      <w:r w:rsidRPr="00753176">
        <w:rPr>
          <w:rStyle w:val="NoteRefInText"/>
          <w:rFonts w:eastAsiaTheme="majorEastAsia"/>
        </w:rPr>
        <w:footnoteReference w:id="133"/>
      </w:r>
      <w:r w:rsidRPr="00753176">
        <w:rPr>
          <w:rStyle w:val="normaltextrun"/>
          <w:rFonts w:ascii="Times New Roman" w:eastAsiaTheme="majorEastAsia" w:hAnsi="Times New Roman"/>
          <w:color w:val="000000" w:themeColor="text1"/>
        </w:rPr>
        <w:t xml:space="preserve"> Furthermore, advocates believe that these legal </w:t>
      </w:r>
      <w:r w:rsidRPr="00753176">
        <w:rPr>
          <w:rStyle w:val="normaltextrun"/>
          <w:rFonts w:ascii="Times New Roman" w:eastAsiaTheme="majorEastAsia" w:hAnsi="Times New Roman"/>
          <w:color w:val="000000" w:themeColor="text1"/>
        </w:rPr>
        <w:lastRenderedPageBreak/>
        <w:t>pathways will also set parameters for the investigation and prosecution of the perpetrators of gender persecution.</w:t>
      </w:r>
      <w:r w:rsidRPr="00753176">
        <w:rPr>
          <w:rStyle w:val="NoteRefInText"/>
          <w:rFonts w:eastAsiaTheme="majorEastAsia"/>
        </w:rPr>
        <w:footnoteReference w:id="134"/>
      </w:r>
    </w:p>
    <w:p w14:paraId="4767D72D" w14:textId="702E7959" w:rsidR="00623C23" w:rsidRPr="00753176" w:rsidRDefault="00623C23" w:rsidP="005D6B8C">
      <w:pPr>
        <w:pStyle w:val="Document"/>
        <w:rPr>
          <w:rStyle w:val="eop"/>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Recognizing gender apartheid would be a huge step toward addressing international gender persecution and condemning its transgressors, namely the Taliban.</w:t>
      </w:r>
      <w:r w:rsidRPr="00753176">
        <w:rPr>
          <w:rStyle w:val="NoteRefInText"/>
          <w:rFonts w:eastAsiaTheme="majorEastAsia"/>
        </w:rPr>
        <w:footnoteReference w:id="135"/>
      </w:r>
      <w:r w:rsidRPr="00753176">
        <w:rPr>
          <w:rStyle w:val="normaltextrun"/>
          <w:rFonts w:ascii="Times New Roman" w:eastAsiaTheme="majorEastAsia" w:hAnsi="Times New Roman"/>
          <w:color w:val="000000" w:themeColor="text1"/>
        </w:rPr>
        <w:t xml:space="preserve"> Furthermore, such developments in international criminal and asylum law may serve as a predictor of</w:t>
      </w:r>
      <w:r w:rsidRPr="00753176">
        <w:rPr>
          <w:rFonts w:ascii="Times New Roman" w:hAnsi="Times New Roman"/>
        </w:rPr>
        <w:t xml:space="preserve"> policy-making in forced migration due to the historical ties between the two areas of law that look to international refugee law when conceptualizing gender-based persecution.</w:t>
      </w:r>
      <w:r w:rsidRPr="00753176">
        <w:rPr>
          <w:rStyle w:val="NoteRefInText"/>
        </w:rPr>
        <w:footnoteReference w:id="136"/>
      </w:r>
      <w:r w:rsidRPr="00753176">
        <w:rPr>
          <w:rFonts w:ascii="Times New Roman" w:hAnsi="Times New Roman"/>
        </w:rPr>
        <w:t xml:space="preserve"> </w:t>
      </w:r>
      <w:r w:rsidRPr="00753176">
        <w:rPr>
          <w:rStyle w:val="normaltextrun"/>
          <w:rFonts w:ascii="Times New Roman" w:eastAsiaTheme="majorEastAsia" w:hAnsi="Times New Roman"/>
          <w:i/>
          <w:iCs/>
          <w:color w:val="000000" w:themeColor="text1"/>
        </w:rPr>
        <w:t>AH &amp; FN v. Federal Office for Immigration and Asylum</w:t>
      </w:r>
      <w:r w:rsidRPr="00753176">
        <w:rPr>
          <w:rStyle w:val="normaltextrun"/>
          <w:rFonts w:ascii="Times New Roman" w:eastAsiaTheme="majorEastAsia" w:hAnsi="Times New Roman"/>
          <w:color w:val="000000" w:themeColor="text1"/>
        </w:rPr>
        <w:t xml:space="preserve"> is a substantial step in the recognition of gender apartheid as an international crime and the further implementation of international protections for women’s rights.</w:t>
      </w:r>
      <w:r w:rsidRPr="00753176">
        <w:rPr>
          <w:rStyle w:val="NoteRefInText"/>
          <w:rFonts w:eastAsiaTheme="majorEastAsia"/>
        </w:rPr>
        <w:footnoteReference w:id="137"/>
      </w:r>
    </w:p>
    <w:p w14:paraId="7DEDDFA1" w14:textId="3CFA3127" w:rsidR="00623C23" w:rsidRPr="00753176" w:rsidRDefault="00623C23" w:rsidP="005D6B8C">
      <w:pPr>
        <w:pStyle w:val="Head1"/>
        <w:rPr>
          <w:rStyle w:val="eop"/>
          <w:rFonts w:ascii="Times New Roman" w:eastAsiaTheme="majorEastAsia" w:hAnsi="Times New Roman"/>
          <w:b w:val="0"/>
          <w:bCs/>
          <w:color w:val="000000" w:themeColor="text1"/>
        </w:rPr>
      </w:pPr>
      <w:bookmarkStart w:id="8" w:name="_Toc226034225"/>
      <w:r w:rsidRPr="00753176">
        <w:rPr>
          <w:rFonts w:ascii="Times New Roman" w:hAnsi="Times New Roman"/>
        </w:rPr>
        <w:t>IV.</w:t>
      </w:r>
      <w:r w:rsidRPr="00753176">
        <w:rPr>
          <w:rFonts w:ascii="Times New Roman" w:hAnsi="Times New Roman"/>
        </w:rPr>
        <w:tab/>
      </w:r>
      <w:r w:rsidRPr="00753176">
        <w:rPr>
          <w:rStyle w:val="normaltextrun"/>
          <w:rFonts w:ascii="Times New Roman" w:eastAsiaTheme="majorEastAsia" w:hAnsi="Times New Roman"/>
          <w:bCs/>
          <w:color w:val="000000" w:themeColor="text1"/>
        </w:rPr>
        <w:t>Analysis of the ECJ</w:t>
      </w:r>
      <w:r w:rsidRPr="00753176">
        <w:rPr>
          <w:rStyle w:val="normaltextrun"/>
          <w:rFonts w:ascii="Times New Roman" w:eastAsiaTheme="majorEastAsia" w:hAnsi="Times New Roman"/>
          <w:b w:val="0"/>
          <w:bCs/>
          <w:color w:val="000000" w:themeColor="text1"/>
        </w:rPr>
        <w:t>’</w:t>
      </w:r>
      <w:r w:rsidRPr="00753176">
        <w:rPr>
          <w:rStyle w:val="normaltextrun"/>
          <w:rFonts w:ascii="Times New Roman" w:eastAsiaTheme="majorEastAsia" w:hAnsi="Times New Roman"/>
          <w:bCs/>
          <w:color w:val="000000" w:themeColor="text1"/>
        </w:rPr>
        <w:t>s Decision and Its Legal Significance</w:t>
      </w:r>
      <w:bookmarkEnd w:id="8"/>
    </w:p>
    <w:p w14:paraId="5A747BE8" w14:textId="5AD62FF0" w:rsidR="00623C23" w:rsidRPr="00753176" w:rsidRDefault="00623C23" w:rsidP="005D6B8C">
      <w:pPr>
        <w:pStyle w:val="Head2"/>
        <w:rPr>
          <w:rStyle w:val="eop"/>
          <w:rFonts w:ascii="Times New Roman" w:eastAsiaTheme="majorEastAsia" w:hAnsi="Times New Roman"/>
          <w:i w:val="0"/>
          <w:iCs/>
          <w:color w:val="000000" w:themeColor="text1"/>
          <w:shd w:val="clear" w:color="auto" w:fill="FFFFFF"/>
        </w:rPr>
      </w:pPr>
      <w:bookmarkStart w:id="9" w:name="_Toc226034226"/>
      <w:r w:rsidRPr="007D707D">
        <w:rPr>
          <w:rStyle w:val="normaltextrun"/>
          <w:rFonts w:ascii="Times New Roman" w:eastAsiaTheme="majorEastAsia" w:hAnsi="Times New Roman"/>
          <w:color w:val="000000"/>
        </w:rPr>
        <w:t>A.</w:t>
      </w:r>
      <w:r w:rsidRPr="007D707D">
        <w:rPr>
          <w:rStyle w:val="normaltextrun"/>
          <w:rFonts w:ascii="Times New Roman" w:eastAsiaTheme="majorEastAsia" w:hAnsi="Times New Roman"/>
          <w:color w:val="000000"/>
        </w:rPr>
        <w:tab/>
      </w:r>
      <w:r w:rsidRPr="00753176">
        <w:rPr>
          <w:rStyle w:val="normaltextrun"/>
          <w:rFonts w:ascii="Times New Roman" w:eastAsiaTheme="majorEastAsia" w:hAnsi="Times New Roman"/>
          <w:iCs/>
          <w:color w:val="000000" w:themeColor="text1"/>
          <w:shd w:val="clear" w:color="auto" w:fill="FFFFFF"/>
        </w:rPr>
        <w:t>The ECJ</w:t>
      </w:r>
      <w:r w:rsidRPr="00753176">
        <w:rPr>
          <w:rStyle w:val="normaltextrun"/>
          <w:rFonts w:ascii="Times New Roman" w:eastAsiaTheme="majorEastAsia" w:hAnsi="Times New Roman"/>
          <w:i w:val="0"/>
          <w:iCs/>
          <w:color w:val="000000" w:themeColor="text1"/>
          <w:shd w:val="clear" w:color="auto" w:fill="FFFFFF"/>
        </w:rPr>
        <w:t>’</w:t>
      </w:r>
      <w:r w:rsidRPr="00753176">
        <w:rPr>
          <w:rStyle w:val="normaltextrun"/>
          <w:rFonts w:ascii="Times New Roman" w:eastAsiaTheme="majorEastAsia" w:hAnsi="Times New Roman"/>
          <w:iCs/>
          <w:color w:val="000000" w:themeColor="text1"/>
          <w:shd w:val="clear" w:color="auto" w:fill="FFFFFF"/>
        </w:rPr>
        <w:t>s Interpretation of Gender as a Basis for Refugee Status</w:t>
      </w:r>
      <w:bookmarkEnd w:id="9"/>
    </w:p>
    <w:p w14:paraId="087B5293" w14:textId="19290C92" w:rsidR="00623C23" w:rsidRPr="00753176" w:rsidRDefault="00623C23" w:rsidP="005D6B8C">
      <w:pPr>
        <w:pStyle w:val="Document"/>
        <w:rPr>
          <w:rStyle w:val="eop"/>
          <w:rFonts w:ascii="Times New Roman" w:eastAsiaTheme="majorEastAsia" w:hAnsi="Times New Roman"/>
          <w:color w:val="000000" w:themeColor="text1"/>
        </w:rPr>
      </w:pPr>
      <w:r w:rsidRPr="00753176">
        <w:rPr>
          <w:rStyle w:val="normaltextrun"/>
          <w:rFonts w:ascii="Times New Roman" w:hAnsi="Times New Roman"/>
          <w:color w:val="000000" w:themeColor="text1"/>
        </w:rPr>
        <w:t xml:space="preserve">The Court of Justice in </w:t>
      </w:r>
      <w:r w:rsidRPr="00753176">
        <w:rPr>
          <w:rStyle w:val="normaltextrun"/>
          <w:rFonts w:ascii="Times New Roman" w:eastAsiaTheme="majorEastAsia" w:hAnsi="Times New Roman"/>
          <w:i/>
          <w:iCs/>
          <w:color w:val="000000" w:themeColor="text1"/>
        </w:rPr>
        <w:t>AH &amp; FN v. Federal Office for Immigration and Asylum</w:t>
      </w:r>
      <w:r w:rsidRPr="00753176">
        <w:rPr>
          <w:rStyle w:val="normaltextrun"/>
          <w:rFonts w:ascii="Times New Roman" w:eastAsiaTheme="majorEastAsia" w:hAnsi="Times New Roman"/>
          <w:color w:val="000000" w:themeColor="text1"/>
        </w:rPr>
        <w:t xml:space="preserve"> held that considerations of gender and nationality are a sufficient basis for asylum.</w:t>
      </w:r>
      <w:r w:rsidRPr="00753176">
        <w:rPr>
          <w:rStyle w:val="NoteRefInText"/>
          <w:rFonts w:eastAsiaTheme="majorEastAsia"/>
        </w:rPr>
        <w:footnoteReference w:id="138"/>
      </w:r>
      <w:r w:rsidRPr="00753176">
        <w:rPr>
          <w:rStyle w:val="normaltextrun"/>
          <w:rFonts w:ascii="Times New Roman" w:eastAsiaTheme="majorEastAsia" w:hAnsi="Times New Roman"/>
          <w:color w:val="000000" w:themeColor="text1"/>
        </w:rPr>
        <w:t xml:space="preserve"> </w:t>
      </w:r>
      <w:r w:rsidRPr="00753176">
        <w:rPr>
          <w:rFonts w:ascii="Times New Roman" w:hAnsi="Times New Roman"/>
        </w:rPr>
        <w:t>Despite previous rulings, only Sweden, Finland, and Denmark granted refugee status to Afghan women on the basis of gender alone, without requiring individual assessments.</w:t>
      </w:r>
      <w:r w:rsidRPr="00753176">
        <w:rPr>
          <w:rStyle w:val="NoteRefInText"/>
        </w:rPr>
        <w:footnoteReference w:id="139"/>
      </w:r>
      <w:r w:rsidRPr="00753176">
        <w:rPr>
          <w:rStyle w:val="normaltextrun"/>
          <w:rFonts w:ascii="Times New Roman" w:hAnsi="Times New Roman"/>
          <w:color w:val="000000" w:themeColor="text1"/>
        </w:rPr>
        <w:t xml:space="preserve"> Legal scholars have long attempted to “alleviate </w:t>
      </w:r>
      <w:r w:rsidRPr="00753176">
        <w:rPr>
          <w:rFonts w:ascii="Times New Roman" w:hAnsi="Times New Roman"/>
          <w:shd w:val="clear" w:color="auto" w:fill="FFFFFF"/>
        </w:rPr>
        <w:t xml:space="preserve">the gender-blindness of the original text of the Refugee Convention, [and] the Court of Justice of the European Union (CJEU),” and the </w:t>
      </w:r>
      <w:r w:rsidRPr="00753176">
        <w:rPr>
          <w:rStyle w:val="normaltextrun"/>
          <w:rFonts w:ascii="Times New Roman" w:eastAsiaTheme="majorEastAsia" w:hAnsi="Times New Roman"/>
          <w:i/>
          <w:iCs/>
          <w:color w:val="000000" w:themeColor="text1"/>
        </w:rPr>
        <w:t xml:space="preserve">AH &amp; FN </w:t>
      </w:r>
      <w:r w:rsidRPr="00753176">
        <w:rPr>
          <w:rStyle w:val="normaltextrun"/>
          <w:rFonts w:ascii="Times New Roman" w:eastAsiaTheme="majorEastAsia" w:hAnsi="Times New Roman"/>
          <w:color w:val="000000" w:themeColor="text1"/>
        </w:rPr>
        <w:t xml:space="preserve">decision, along with </w:t>
      </w:r>
      <w:r w:rsidRPr="00753176">
        <w:rPr>
          <w:rFonts w:ascii="Times New Roman" w:hAnsi="Times New Roman"/>
          <w:shd w:val="clear" w:color="auto" w:fill="FFFFFF"/>
        </w:rPr>
        <w:t>other recent decisions, are steps towards this goal.</w:t>
      </w:r>
      <w:r w:rsidRPr="00753176">
        <w:rPr>
          <w:rStyle w:val="NoteRefInText"/>
        </w:rPr>
        <w:footnoteReference w:id="140"/>
      </w:r>
      <w:r w:rsidRPr="00753176">
        <w:rPr>
          <w:rStyle w:val="normaltextrun"/>
          <w:rFonts w:ascii="Times New Roman" w:hAnsi="Times New Roman"/>
          <w:color w:val="000000" w:themeColor="text1"/>
        </w:rPr>
        <w:t xml:space="preserve"> This case lays a foundational framework for addressing gender-related persecution within EU asylum law, precluding the need for member states to consider other elements, as the court has extended refugee law </w:t>
      </w:r>
      <w:r w:rsidRPr="00753176">
        <w:rPr>
          <w:rStyle w:val="normaltextrun"/>
          <w:rFonts w:ascii="Times New Roman" w:eastAsiaTheme="majorEastAsia" w:hAnsi="Times New Roman"/>
          <w:color w:val="000000" w:themeColor="text1"/>
        </w:rPr>
        <w:t>to include gender-based persecution as a standalone category.</w:t>
      </w:r>
      <w:r w:rsidRPr="00753176">
        <w:rPr>
          <w:rStyle w:val="NoteRefInText"/>
          <w:rFonts w:eastAsiaTheme="majorEastAsia"/>
        </w:rPr>
        <w:footnoteReference w:id="141"/>
      </w:r>
      <w:r w:rsidRPr="00753176">
        <w:rPr>
          <w:rStyle w:val="eop"/>
          <w:rFonts w:ascii="Times New Roman" w:eastAsiaTheme="majorEastAsia" w:hAnsi="Times New Roman"/>
          <w:color w:val="000000" w:themeColor="text1"/>
        </w:rPr>
        <w:t> Moreover, the decision is substantial because it strengthens international protection for Afghan women and women everywhere facing gender-based persecution.</w:t>
      </w:r>
    </w:p>
    <w:p w14:paraId="7565C9C7" w14:textId="29F9BEC3" w:rsidR="00623C23" w:rsidRPr="00753176" w:rsidRDefault="00623C23" w:rsidP="005D6B8C">
      <w:pPr>
        <w:pStyle w:val="Document"/>
        <w:rPr>
          <w:rStyle w:val="normaltextrun"/>
          <w:rFonts w:ascii="Times New Roman" w:eastAsiaTheme="majorEastAsia" w:hAnsi="Times New Roman"/>
          <w:color w:val="000000" w:themeColor="text1"/>
        </w:rPr>
      </w:pPr>
      <w:r w:rsidRPr="00753176">
        <w:rPr>
          <w:rStyle w:val="eop"/>
          <w:rFonts w:ascii="Times New Roman" w:eastAsiaTheme="majorEastAsia" w:hAnsi="Times New Roman"/>
          <w:i/>
          <w:iCs/>
          <w:color w:val="000000" w:themeColor="text1"/>
        </w:rPr>
        <w:t>AH &amp; FN</w:t>
      </w:r>
      <w:r w:rsidRPr="00753176">
        <w:rPr>
          <w:rStyle w:val="eop"/>
          <w:rFonts w:ascii="Times New Roman" w:eastAsiaTheme="majorEastAsia" w:hAnsi="Times New Roman"/>
          <w:color w:val="000000" w:themeColor="text1"/>
        </w:rPr>
        <w:t xml:space="preserve"> recognized that the</w:t>
      </w:r>
      <w:r w:rsidRPr="00753176">
        <w:rPr>
          <w:rFonts w:ascii="Times New Roman" w:eastAsiaTheme="majorEastAsia" w:hAnsi="Times New Roman"/>
        </w:rPr>
        <w:t xml:space="preserve"> </w:t>
      </w:r>
      <w:r w:rsidRPr="00753176">
        <w:rPr>
          <w:rStyle w:val="normaltextrun"/>
          <w:rFonts w:ascii="Times New Roman" w:eastAsiaTheme="majorEastAsia" w:hAnsi="Times New Roman"/>
          <w:color w:val="000000" w:themeColor="text1"/>
        </w:rPr>
        <w:t xml:space="preserve">measures taken by the Taliban </w:t>
      </w:r>
      <w:r w:rsidRPr="00753176">
        <w:rPr>
          <w:rStyle w:val="normaltextrun"/>
          <w:rFonts w:ascii="Times New Roman" w:eastAsiaTheme="majorEastAsia" w:hAnsi="Times New Roman"/>
          <w:color w:val="000000" w:themeColor="text1"/>
        </w:rPr>
        <w:lastRenderedPageBreak/>
        <w:t xml:space="preserve">with respect to women were sufficiently serious to be classified as an “act of persecution” within the meaning of Article 9(1) of </w:t>
      </w:r>
      <w:r w:rsidRPr="00753176">
        <w:rPr>
          <w:rFonts w:ascii="Times New Roman" w:hAnsi="Times New Roman"/>
        </w:rPr>
        <w:t>the Geneva Convention.</w:t>
      </w:r>
      <w:r w:rsidRPr="00753176">
        <w:rPr>
          <w:rStyle w:val="NoteRefInText"/>
        </w:rPr>
        <w:footnoteReference w:id="142"/>
      </w:r>
      <w:r w:rsidRPr="00753176">
        <w:rPr>
          <w:rFonts w:ascii="Times New Roman" w:hAnsi="Times New Roman"/>
        </w:rPr>
        <w:t xml:space="preserve"> </w:t>
      </w:r>
      <w:r w:rsidRPr="00753176">
        <w:rPr>
          <w:rStyle w:val="eop"/>
          <w:rFonts w:ascii="Times New Roman" w:eastAsiaTheme="majorEastAsia" w:hAnsi="Times New Roman"/>
          <w:color w:val="000000" w:themeColor="text1"/>
        </w:rPr>
        <w:t>In doing so, the Court of Justice has legally recognized the discriminatory impact of the Taliban’s policies and provided a means for Afghan women fleeing persecution to seek redress through asylum elsewhere, where they have a higher potential to actualize the rights they have been denied under Taliban rule.</w:t>
      </w:r>
      <w:r w:rsidRPr="00753176">
        <w:rPr>
          <w:rStyle w:val="NoteRefInText"/>
          <w:rFonts w:eastAsiaTheme="majorEastAsia"/>
        </w:rPr>
        <w:footnoteReference w:id="143"/>
      </w:r>
      <w:r w:rsidRPr="00753176">
        <w:rPr>
          <w:rStyle w:val="eop"/>
          <w:rFonts w:ascii="Times New Roman" w:eastAsiaTheme="majorEastAsia" w:hAnsi="Times New Roman"/>
          <w:color w:val="000000" w:themeColor="text1"/>
        </w:rPr>
        <w:t xml:space="preserve"> This includes access to gainful employment, legal mechanisms to obtain protection from gender-based and domestic violence, and the ability </w:t>
      </w:r>
      <w:r w:rsidRPr="00753176">
        <w:rPr>
          <w:rStyle w:val="normaltextrun"/>
          <w:rFonts w:ascii="Times New Roman" w:eastAsiaTheme="majorEastAsia" w:hAnsi="Times New Roman"/>
          <w:color w:val="000000" w:themeColor="text1"/>
        </w:rPr>
        <w:t>to be in public without being accompanied by a man.</w:t>
      </w:r>
      <w:r w:rsidRPr="00753176">
        <w:rPr>
          <w:rStyle w:val="NoteRefInText"/>
          <w:rFonts w:eastAsiaTheme="majorEastAsia"/>
        </w:rPr>
        <w:footnoteReference w:id="144"/>
      </w:r>
    </w:p>
    <w:p w14:paraId="7BEA4D6D" w14:textId="77777777" w:rsidR="00623C23" w:rsidRPr="00753176" w:rsidRDefault="00623C23" w:rsidP="005D6B8C">
      <w:pPr>
        <w:pStyle w:val="Head2"/>
        <w:rPr>
          <w:rStyle w:val="eop"/>
          <w:rFonts w:ascii="Times New Roman" w:eastAsiaTheme="majorEastAsia" w:hAnsi="Times New Roman"/>
          <w:i w:val="0"/>
          <w:iCs/>
          <w:color w:val="000000" w:themeColor="text1"/>
          <w:shd w:val="clear" w:color="auto" w:fill="FFFFFF"/>
        </w:rPr>
      </w:pPr>
      <w:bookmarkStart w:id="10" w:name="_Toc226034227"/>
      <w:r w:rsidRPr="007D707D">
        <w:rPr>
          <w:rStyle w:val="normaltextrun"/>
          <w:rFonts w:ascii="Times New Roman" w:eastAsiaTheme="majorEastAsia" w:hAnsi="Times New Roman"/>
          <w:color w:val="000000"/>
        </w:rPr>
        <w:t>B.</w:t>
      </w:r>
      <w:r w:rsidRPr="007D707D">
        <w:rPr>
          <w:rStyle w:val="normaltextrun"/>
          <w:rFonts w:ascii="Times New Roman" w:eastAsiaTheme="majorEastAsia" w:hAnsi="Times New Roman"/>
          <w:color w:val="000000"/>
        </w:rPr>
        <w:tab/>
      </w:r>
      <w:r w:rsidRPr="00753176">
        <w:rPr>
          <w:rStyle w:val="normaltextrun"/>
          <w:rFonts w:ascii="Times New Roman" w:eastAsiaTheme="majorEastAsia" w:hAnsi="Times New Roman"/>
          <w:iCs/>
          <w:color w:val="000000" w:themeColor="text1"/>
          <w:shd w:val="clear" w:color="auto" w:fill="FFFFFF"/>
        </w:rPr>
        <w:t>Consistency with International Law</w:t>
      </w:r>
      <w:bookmarkEnd w:id="10"/>
    </w:p>
    <w:p w14:paraId="1C1911CD" w14:textId="14003316" w:rsidR="00623C23" w:rsidRPr="00753176" w:rsidRDefault="00623C23" w:rsidP="005D6B8C">
      <w:pPr>
        <w:pStyle w:val="Document"/>
        <w:rPr>
          <w:rStyle w:val="normaltextrun"/>
          <w:rFonts w:ascii="Times New Roman" w:eastAsiaTheme="majorEastAsia" w:hAnsi="Times New Roman"/>
          <w:color w:val="000000" w:themeColor="text1"/>
          <w:shd w:val="clear" w:color="auto" w:fill="FFFFFF"/>
        </w:rPr>
      </w:pPr>
      <w:r w:rsidRPr="00753176">
        <w:rPr>
          <w:rStyle w:val="normaltextrun"/>
          <w:rFonts w:ascii="Times New Roman" w:eastAsiaTheme="majorEastAsia" w:hAnsi="Times New Roman"/>
          <w:i/>
          <w:iCs/>
          <w:color w:val="000000" w:themeColor="text1"/>
        </w:rPr>
        <w:t>AH &amp; FN</w:t>
      </w:r>
      <w:r w:rsidRPr="00753176">
        <w:rPr>
          <w:rStyle w:val="normaltextrun"/>
          <w:rFonts w:ascii="Times New Roman" w:eastAsiaTheme="majorEastAsia" w:hAnsi="Times New Roman"/>
          <w:color w:val="000000" w:themeColor="text1"/>
        </w:rPr>
        <w:t xml:space="preserve"> also upheld prior precedent in international law and reinforced existing international human rights frameworks.</w:t>
      </w:r>
      <w:r w:rsidRPr="00753176">
        <w:rPr>
          <w:rStyle w:val="normaltextrun"/>
          <w:rFonts w:ascii="Times New Roman" w:eastAsiaTheme="majorEastAsia" w:hAnsi="Times New Roman"/>
          <w:color w:val="000000" w:themeColor="text1"/>
          <w:shd w:val="clear" w:color="auto" w:fill="FFFFFF"/>
        </w:rPr>
        <w:t xml:space="preserve"> The judgment paralleled the prior response to Taliban rule under their first regime.</w:t>
      </w:r>
      <w:r w:rsidRPr="00753176">
        <w:rPr>
          <w:rStyle w:val="NoteRefInText"/>
          <w:rFonts w:eastAsiaTheme="majorEastAsia"/>
        </w:rPr>
        <w:footnoteReference w:id="145"/>
      </w:r>
      <w:r w:rsidRPr="00753176">
        <w:rPr>
          <w:rStyle w:val="normaltextrun"/>
          <w:rFonts w:ascii="Times New Roman" w:eastAsiaTheme="majorEastAsia" w:hAnsi="Times New Roman"/>
          <w:color w:val="000000" w:themeColor="text1"/>
          <w:shd w:val="clear" w:color="auto" w:fill="FFFFFF"/>
        </w:rPr>
        <w:t xml:space="preserve"> During the first Taliban regime, the European Court of Justice (ECJ) held that the circumstances experienced by women in Afghanistan were “sufficiently serious to find that the discriminatory measures targeting them constituted, in themselves, persecution under the Geneva Convention” and applicants therefore could receive international protection through refugee status solely for being an Afghan woman.</w:t>
      </w:r>
      <w:r w:rsidRPr="00753176">
        <w:rPr>
          <w:rStyle w:val="NoteRefInText"/>
          <w:rFonts w:eastAsiaTheme="majorEastAsia"/>
        </w:rPr>
        <w:footnoteReference w:id="146"/>
      </w:r>
      <w:r w:rsidRPr="00753176">
        <w:rPr>
          <w:rStyle w:val="normaltextrun"/>
          <w:rFonts w:ascii="Times New Roman" w:eastAsiaTheme="majorEastAsia" w:hAnsi="Times New Roman"/>
          <w:color w:val="000000" w:themeColor="text1"/>
          <w:shd w:val="clear" w:color="auto" w:fill="FFFFFF"/>
        </w:rPr>
        <w:t xml:space="preserve"> When the first Taliban regime fell from power, the individual circumstances of asylum applicants became the foremost consideration.</w:t>
      </w:r>
      <w:r w:rsidRPr="00753176">
        <w:rPr>
          <w:rStyle w:val="NoteRefInText"/>
          <w:rFonts w:eastAsiaTheme="majorEastAsia"/>
        </w:rPr>
        <w:footnoteReference w:id="147"/>
      </w:r>
      <w:r w:rsidRPr="00753176">
        <w:rPr>
          <w:rStyle w:val="normaltextrun"/>
          <w:rFonts w:ascii="Times New Roman" w:eastAsiaTheme="majorEastAsia" w:hAnsi="Times New Roman"/>
          <w:color w:val="000000" w:themeColor="text1"/>
          <w:shd w:val="clear" w:color="auto" w:fill="FFFFFF"/>
        </w:rPr>
        <w:t xml:space="preserve"> However, with the Taliban’s return to power in 2021, the individual circumstance approach is no longer deemed adequate; therefore, the international community has galvanized efforts toward the reimplementation of responses under the first Taliban regime.</w:t>
      </w:r>
      <w:r w:rsidRPr="00753176">
        <w:rPr>
          <w:rStyle w:val="NoteRefInText"/>
          <w:rFonts w:eastAsiaTheme="majorEastAsia"/>
        </w:rPr>
        <w:footnoteReference w:id="148"/>
      </w:r>
    </w:p>
    <w:p w14:paraId="608F3B3D" w14:textId="77777777" w:rsidR="00777230" w:rsidRDefault="00777230" w:rsidP="005D6B8C">
      <w:pPr>
        <w:pStyle w:val="Head2"/>
        <w:rPr>
          <w:rStyle w:val="eop"/>
          <w:rFonts w:ascii="Times New Roman" w:eastAsiaTheme="majorEastAsia" w:hAnsi="Times New Roman"/>
          <w:i w:val="0"/>
          <w:iCs/>
          <w:color w:val="000000"/>
        </w:rPr>
      </w:pPr>
      <w:bookmarkStart w:id="11" w:name="_Toc226034228"/>
    </w:p>
    <w:p w14:paraId="2BE39626" w14:textId="7DF9506C" w:rsidR="00623C23" w:rsidRPr="00753176" w:rsidRDefault="00623C23" w:rsidP="005D6B8C">
      <w:pPr>
        <w:pStyle w:val="Head2"/>
        <w:rPr>
          <w:rStyle w:val="eop"/>
          <w:rFonts w:ascii="Times New Roman" w:eastAsiaTheme="majorEastAsia" w:hAnsi="Times New Roman"/>
          <w:i w:val="0"/>
          <w:iCs/>
          <w:color w:val="000000" w:themeColor="text1"/>
          <w:shd w:val="clear" w:color="auto" w:fill="FFFFFF"/>
        </w:rPr>
      </w:pPr>
      <w:r w:rsidRPr="007D707D">
        <w:rPr>
          <w:rStyle w:val="eop"/>
          <w:rFonts w:ascii="Times New Roman" w:eastAsiaTheme="majorEastAsia" w:hAnsi="Times New Roman"/>
          <w:color w:val="000000"/>
        </w:rPr>
        <w:t>C.</w:t>
      </w:r>
      <w:r w:rsidRPr="007D707D">
        <w:rPr>
          <w:rStyle w:val="eop"/>
          <w:rFonts w:ascii="Times New Roman" w:eastAsiaTheme="majorEastAsia" w:hAnsi="Times New Roman"/>
          <w:color w:val="000000"/>
        </w:rPr>
        <w:tab/>
      </w:r>
      <w:r w:rsidRPr="00753176">
        <w:rPr>
          <w:rStyle w:val="normaltextrun"/>
          <w:rFonts w:ascii="Times New Roman" w:eastAsiaTheme="majorEastAsia" w:hAnsi="Times New Roman"/>
          <w:iCs/>
          <w:color w:val="000000" w:themeColor="text1"/>
          <w:shd w:val="clear" w:color="auto" w:fill="FFFFFF"/>
        </w:rPr>
        <w:t>Potential Expansion of Refugee Doctrine and Its Impact on Asylum Claims</w:t>
      </w:r>
      <w:bookmarkEnd w:id="11"/>
    </w:p>
    <w:p w14:paraId="4B0D962E" w14:textId="420AF6B7" w:rsidR="00623C23" w:rsidRPr="00753176" w:rsidRDefault="00623C23" w:rsidP="005D6B8C">
      <w:pPr>
        <w:pStyle w:val="Document"/>
        <w:rPr>
          <w:rStyle w:val="normaltextrun"/>
          <w:rFonts w:ascii="Times New Roman" w:hAnsi="Times New Roman"/>
          <w:color w:val="000000" w:themeColor="text1"/>
          <w:shd w:val="clear" w:color="auto" w:fill="FFFFFF"/>
        </w:rPr>
      </w:pPr>
      <w:r w:rsidRPr="00753176">
        <w:rPr>
          <w:rStyle w:val="normaltextrun"/>
          <w:rFonts w:ascii="Times New Roman" w:eastAsiaTheme="majorEastAsia" w:hAnsi="Times New Roman"/>
          <w:i/>
          <w:iCs/>
          <w:color w:val="000000" w:themeColor="text1"/>
        </w:rPr>
        <w:t>AH &amp; FN</w:t>
      </w:r>
      <w:r w:rsidRPr="00753176">
        <w:rPr>
          <w:rStyle w:val="normaltextrun"/>
          <w:rFonts w:ascii="Times New Roman" w:eastAsiaTheme="majorEastAsia" w:hAnsi="Times New Roman"/>
          <w:color w:val="000000" w:themeColor="text1"/>
        </w:rPr>
        <w:t xml:space="preserve"> could potentially broaden the legal interpretation of refugee, expanding the grounds under which asylum claims are recognized across the EU, as rates have steadily decreased since 2023. </w:t>
      </w:r>
      <w:r w:rsidRPr="00753176">
        <w:rPr>
          <w:rFonts w:ascii="Times New Roman" w:hAnsi="Times New Roman"/>
          <w:shd w:val="clear" w:color="auto" w:fill="FFFFFF"/>
        </w:rPr>
        <w:t>Women and girls comprise a substantial proportion of asylum seekers in the EU, with one in three asylum seekers being female.</w:t>
      </w:r>
      <w:r w:rsidRPr="00753176">
        <w:rPr>
          <w:rStyle w:val="NoteRefInText"/>
        </w:rPr>
        <w:footnoteReference w:id="149"/>
      </w:r>
      <w:r w:rsidRPr="00753176">
        <w:rPr>
          <w:rStyle w:val="normaltextrun"/>
          <w:rFonts w:ascii="Times New Roman" w:eastAsiaTheme="majorEastAsia" w:hAnsi="Times New Roman"/>
          <w:color w:val="000000" w:themeColor="text1"/>
        </w:rPr>
        <w:t xml:space="preserve"> Moreover, because the decision assesses the nature and severity of the persecution women face in Afghanistan, it provides an adequate response by carving out international protection.</w:t>
      </w:r>
      <w:r w:rsidRPr="00753176">
        <w:rPr>
          <w:rStyle w:val="NoteRefInText"/>
          <w:rFonts w:eastAsiaTheme="majorEastAsia"/>
        </w:rPr>
        <w:footnoteReference w:id="150"/>
      </w:r>
      <w:r w:rsidRPr="00753176">
        <w:rPr>
          <w:rStyle w:val="normaltextrun"/>
          <w:rFonts w:ascii="Times New Roman" w:eastAsiaTheme="majorEastAsia" w:hAnsi="Times New Roman"/>
          <w:color w:val="000000" w:themeColor="text1"/>
        </w:rPr>
        <w:t xml:space="preserve"> Amidst the ICC’s active investigation of crimes against humanity and war crimes in Afghanistan, the Court of Justice’s analysis in </w:t>
      </w:r>
      <w:r w:rsidRPr="00753176">
        <w:rPr>
          <w:rStyle w:val="normaltextrun"/>
          <w:rFonts w:ascii="Times New Roman" w:eastAsiaTheme="majorEastAsia" w:hAnsi="Times New Roman"/>
          <w:i/>
          <w:iCs/>
          <w:color w:val="000000" w:themeColor="text1"/>
        </w:rPr>
        <w:t>AH &amp; FN</w:t>
      </w:r>
      <w:r w:rsidRPr="00753176">
        <w:rPr>
          <w:rStyle w:val="normaltextrun"/>
          <w:rFonts w:ascii="Times New Roman" w:eastAsiaTheme="majorEastAsia" w:hAnsi="Times New Roman"/>
          <w:color w:val="000000" w:themeColor="text1"/>
        </w:rPr>
        <w:t xml:space="preserve"> </w:t>
      </w:r>
      <w:r w:rsidRPr="00753176">
        <w:rPr>
          <w:rFonts w:ascii="Times New Roman" w:hAnsi="Times New Roman"/>
          <w:shd w:val="clear" w:color="auto" w:fill="FFFFFF"/>
        </w:rPr>
        <w:t>“could enrich the ICC’s interpretation of gender persecution, especially when addressing cases where systemic gender-based discrimination is a central feature of the human rights abuses.”</w:t>
      </w:r>
      <w:r w:rsidRPr="00753176">
        <w:rPr>
          <w:rStyle w:val="NoteRefInText"/>
        </w:rPr>
        <w:footnoteReference w:id="151"/>
      </w:r>
      <w:r w:rsidRPr="00753176">
        <w:rPr>
          <w:rFonts w:ascii="Times New Roman" w:hAnsi="Times New Roman"/>
          <w:shd w:val="clear" w:color="auto" w:fill="FFFFFF"/>
        </w:rPr>
        <w:t xml:space="preserve"> Although the Court of Justice has previously limited jurisdiction over EU member states, </w:t>
      </w:r>
      <w:r w:rsidRPr="00753176">
        <w:rPr>
          <w:rFonts w:ascii="Times New Roman" w:hAnsi="Times New Roman"/>
          <w:i/>
          <w:iCs/>
          <w:shd w:val="clear" w:color="auto" w:fill="FFFFFF"/>
        </w:rPr>
        <w:t>AH &amp; FN</w:t>
      </w:r>
      <w:r w:rsidRPr="00753176">
        <w:rPr>
          <w:rFonts w:ascii="Times New Roman" w:hAnsi="Times New Roman"/>
          <w:shd w:val="clear" w:color="auto" w:fill="FFFFFF"/>
        </w:rPr>
        <w:t xml:space="preserve"> now underscores the important role of regional courts in shaping broader international legal standards and serves as “persuasive precedent for developing a more robust jurisprudence . . . [in] align[ment] with established human rights principles.”</w:t>
      </w:r>
      <w:r w:rsidRPr="00753176">
        <w:rPr>
          <w:rStyle w:val="NoteRefInText"/>
        </w:rPr>
        <w:footnoteReference w:id="152"/>
      </w:r>
      <w:r w:rsidRPr="00753176">
        <w:rPr>
          <w:rStyle w:val="normaltextrun"/>
          <w:rFonts w:ascii="Times New Roman" w:eastAsiaTheme="majorEastAsia" w:hAnsi="Times New Roman"/>
          <w:color w:val="000000" w:themeColor="text1"/>
        </w:rPr>
        <w:t xml:space="preserve"> Importantly, </w:t>
      </w:r>
      <w:r w:rsidRPr="00753176">
        <w:rPr>
          <w:rStyle w:val="normaltextrun"/>
          <w:rFonts w:ascii="Times New Roman" w:eastAsiaTheme="majorEastAsia" w:hAnsi="Times New Roman"/>
          <w:i/>
          <w:iCs/>
          <w:color w:val="000000" w:themeColor="text1"/>
        </w:rPr>
        <w:t>AH &amp; FN</w:t>
      </w:r>
      <w:r w:rsidRPr="00753176">
        <w:rPr>
          <w:rStyle w:val="normaltextrun"/>
          <w:rFonts w:ascii="Times New Roman" w:eastAsiaTheme="majorEastAsia" w:hAnsi="Times New Roman"/>
          <w:color w:val="000000" w:themeColor="text1"/>
        </w:rPr>
        <w:t xml:space="preserve"> creates a binding precedent for EU member states to follow as well.</w:t>
      </w:r>
      <w:r w:rsidRPr="00753176">
        <w:rPr>
          <w:rStyle w:val="NoteRefInText"/>
          <w:rFonts w:eastAsiaTheme="majorEastAsia"/>
        </w:rPr>
        <w:footnoteReference w:id="153"/>
      </w:r>
    </w:p>
    <w:p w14:paraId="6347302F" w14:textId="6334671C" w:rsidR="00623C23" w:rsidRPr="00753176" w:rsidRDefault="00623C23" w:rsidP="005D6B8C">
      <w:pPr>
        <w:pStyle w:val="Document"/>
        <w:rPr>
          <w:rFonts w:ascii="Times New Roman" w:eastAsiaTheme="majorEastAsia" w:hAnsi="Times New Roman"/>
        </w:rPr>
      </w:pPr>
      <w:r w:rsidRPr="00753176">
        <w:rPr>
          <w:rStyle w:val="normaltextrun"/>
          <w:rFonts w:ascii="Times New Roman" w:eastAsiaTheme="majorEastAsia" w:hAnsi="Times New Roman"/>
          <w:color w:val="000000" w:themeColor="text1"/>
        </w:rPr>
        <w:t xml:space="preserve">It is evident that </w:t>
      </w:r>
      <w:r w:rsidRPr="00753176">
        <w:rPr>
          <w:rStyle w:val="normaltextrun"/>
          <w:rFonts w:ascii="Times New Roman" w:eastAsiaTheme="majorEastAsia" w:hAnsi="Times New Roman"/>
          <w:i/>
          <w:iCs/>
          <w:color w:val="000000" w:themeColor="text1"/>
        </w:rPr>
        <w:t>AH &amp; FN</w:t>
      </w:r>
      <w:r w:rsidRPr="00753176">
        <w:rPr>
          <w:rStyle w:val="normaltextrun"/>
          <w:rFonts w:ascii="Times New Roman" w:eastAsiaTheme="majorEastAsia" w:hAnsi="Times New Roman"/>
          <w:color w:val="000000" w:themeColor="text1"/>
        </w:rPr>
        <w:t xml:space="preserve"> has substantial legal significance, but its practical impact remains uncertain. The case limits potential asylum claims by reinforcing political obstacles such as strict asylum caps and logistical challenges in obtaining travel documents.</w:t>
      </w:r>
      <w:r w:rsidRPr="00753176">
        <w:rPr>
          <w:rStyle w:val="NoteRefInText"/>
          <w:rFonts w:eastAsiaTheme="majorEastAsia"/>
        </w:rPr>
        <w:footnoteReference w:id="154"/>
      </w:r>
      <w:r w:rsidRPr="00753176">
        <w:rPr>
          <w:rStyle w:val="normaltextrun"/>
          <w:rFonts w:ascii="Times New Roman" w:eastAsiaTheme="majorEastAsia" w:hAnsi="Times New Roman"/>
          <w:color w:val="000000" w:themeColor="text1"/>
        </w:rPr>
        <w:t xml:space="preserve"> Enforcement also depends on national asylum </w:t>
      </w:r>
      <w:r w:rsidRPr="00753176">
        <w:rPr>
          <w:rStyle w:val="normaltextrun"/>
          <w:rFonts w:ascii="Times New Roman" w:eastAsiaTheme="majorEastAsia" w:hAnsi="Times New Roman"/>
          <w:color w:val="000000" w:themeColor="text1"/>
        </w:rPr>
        <w:lastRenderedPageBreak/>
        <w:t>policies amongst the member states, which are often constrained by political considerations.</w:t>
      </w:r>
      <w:r w:rsidRPr="00753176">
        <w:rPr>
          <w:rStyle w:val="NoteRefInText"/>
          <w:rFonts w:eastAsiaTheme="majorEastAsia"/>
        </w:rPr>
        <w:footnoteReference w:id="155"/>
      </w:r>
      <w:r w:rsidRPr="00753176">
        <w:rPr>
          <w:rStyle w:val="normaltextrun"/>
          <w:rFonts w:ascii="Times New Roman" w:eastAsiaTheme="majorEastAsia" w:hAnsi="Times New Roman"/>
          <w:color w:val="000000" w:themeColor="text1"/>
        </w:rPr>
        <w:t xml:space="preserve"> The EU’s reluctance at large to expand refugee admissions, as seen in its failure to meet existing resettlement pledges, further suggests that legal recognition alone may not translate into widespread asylum grants</w:t>
      </w:r>
      <w:r w:rsidRPr="00753176">
        <w:rPr>
          <w:rStyle w:val="eop"/>
          <w:rFonts w:ascii="Times New Roman" w:eastAsiaTheme="majorEastAsia" w:hAnsi="Times New Roman"/>
          <w:color w:val="000000" w:themeColor="text1"/>
        </w:rPr>
        <w:t>.</w:t>
      </w:r>
      <w:r w:rsidRPr="00753176">
        <w:rPr>
          <w:rStyle w:val="NoteRefInText"/>
          <w:rFonts w:eastAsiaTheme="majorEastAsia"/>
        </w:rPr>
        <w:footnoteReference w:id="156"/>
      </w:r>
      <w:r w:rsidRPr="00753176">
        <w:rPr>
          <w:rStyle w:val="eop"/>
          <w:rFonts w:ascii="Times New Roman" w:eastAsiaTheme="majorEastAsia" w:hAnsi="Times New Roman"/>
          <w:color w:val="000000" w:themeColor="text1"/>
        </w:rPr>
        <w:t xml:space="preserve"> Despite these challenges, </w:t>
      </w:r>
      <w:r w:rsidRPr="00753176">
        <w:rPr>
          <w:rStyle w:val="normaltextrun"/>
          <w:rFonts w:ascii="Times New Roman" w:eastAsiaTheme="majorEastAsia" w:hAnsi="Times New Roman"/>
          <w:i/>
          <w:iCs/>
          <w:color w:val="000000" w:themeColor="text1"/>
        </w:rPr>
        <w:t>AH &amp; FN v. Federal Office for Immigration and Asylum</w:t>
      </w:r>
      <w:r w:rsidRPr="00753176">
        <w:rPr>
          <w:rStyle w:val="normaltextrun"/>
          <w:rFonts w:ascii="Times New Roman" w:eastAsiaTheme="majorEastAsia" w:hAnsi="Times New Roman"/>
          <w:color w:val="000000" w:themeColor="text1"/>
        </w:rPr>
        <w:t xml:space="preserve"> sets an important legal precedent that may influence future cases, including the anticipated Court of Justice suit against the Taliban.</w:t>
      </w:r>
    </w:p>
    <w:p w14:paraId="2B172114" w14:textId="77777777" w:rsidR="00623C23" w:rsidRPr="00753176" w:rsidRDefault="00623C23" w:rsidP="005D6B8C">
      <w:pPr>
        <w:pStyle w:val="Head1"/>
        <w:rPr>
          <w:rStyle w:val="eop"/>
          <w:rFonts w:ascii="Times New Roman" w:eastAsiaTheme="majorEastAsia" w:hAnsi="Times New Roman"/>
          <w:b w:val="0"/>
          <w:bCs/>
          <w:color w:val="000000" w:themeColor="text1"/>
        </w:rPr>
      </w:pPr>
      <w:bookmarkStart w:id="12" w:name="_Toc226034229"/>
      <w:r w:rsidRPr="00753176">
        <w:rPr>
          <w:rFonts w:ascii="Times New Roman" w:hAnsi="Times New Roman"/>
        </w:rPr>
        <w:t>V.</w:t>
      </w:r>
      <w:r w:rsidRPr="00753176">
        <w:rPr>
          <w:rFonts w:ascii="Times New Roman" w:hAnsi="Times New Roman"/>
        </w:rPr>
        <w:tab/>
      </w:r>
      <w:r w:rsidRPr="00753176">
        <w:rPr>
          <w:rStyle w:val="normaltextrun"/>
          <w:rFonts w:ascii="Times New Roman" w:eastAsiaTheme="majorEastAsia" w:hAnsi="Times New Roman"/>
          <w:bCs/>
          <w:color w:val="000000" w:themeColor="text1"/>
        </w:rPr>
        <w:t>Implications for the Impending ICJ Case Against the Taliban</w:t>
      </w:r>
      <w:bookmarkEnd w:id="12"/>
    </w:p>
    <w:p w14:paraId="51AE3A0F" w14:textId="77777777" w:rsidR="00623C23" w:rsidRPr="00753176" w:rsidRDefault="00623C23" w:rsidP="005D6B8C">
      <w:pPr>
        <w:pStyle w:val="Head2"/>
        <w:rPr>
          <w:rStyle w:val="eop"/>
          <w:rFonts w:ascii="Times New Roman" w:eastAsiaTheme="majorEastAsia" w:hAnsi="Times New Roman"/>
          <w:i w:val="0"/>
          <w:iCs/>
          <w:color w:val="000000" w:themeColor="text1"/>
        </w:rPr>
      </w:pPr>
      <w:bookmarkStart w:id="13" w:name="_Toc226034230"/>
      <w:r w:rsidRPr="007D707D">
        <w:rPr>
          <w:rStyle w:val="eop"/>
          <w:rFonts w:ascii="Times New Roman" w:eastAsiaTheme="majorEastAsia" w:hAnsi="Times New Roman"/>
          <w:color w:val="000000" w:themeColor="text1"/>
        </w:rPr>
        <w:t>A.</w:t>
      </w:r>
      <w:r w:rsidRPr="007D707D">
        <w:rPr>
          <w:rStyle w:val="eop"/>
          <w:rFonts w:ascii="Times New Roman" w:eastAsiaTheme="majorEastAsia" w:hAnsi="Times New Roman"/>
          <w:color w:val="000000" w:themeColor="text1"/>
        </w:rPr>
        <w:tab/>
      </w:r>
      <w:r w:rsidRPr="00753176">
        <w:rPr>
          <w:rStyle w:val="normaltextrun"/>
          <w:rFonts w:ascii="Times New Roman" w:eastAsiaTheme="majorEastAsia" w:hAnsi="Times New Roman"/>
          <w:iCs/>
          <w:color w:val="000000" w:themeColor="text1"/>
        </w:rPr>
        <w:t>Overview of the Planned ICJ Suit</w:t>
      </w:r>
      <w:bookmarkEnd w:id="13"/>
    </w:p>
    <w:p w14:paraId="61B36FFA" w14:textId="504CC66C" w:rsidR="00623C23" w:rsidRPr="00753176" w:rsidRDefault="00623C23" w:rsidP="005D6B8C">
      <w:pPr>
        <w:pStyle w:val="Document"/>
        <w:rPr>
          <w:rStyle w:val="normaltextrun"/>
          <w:rFonts w:ascii="Times New Roman" w:eastAsiaTheme="majorEastAsia" w:hAnsi="Times New Roman"/>
          <w:i/>
          <w:iCs/>
          <w:color w:val="000000" w:themeColor="text1"/>
          <w:shd w:val="clear" w:color="auto" w:fill="FFFFFF"/>
        </w:rPr>
      </w:pPr>
      <w:r w:rsidRPr="00753176">
        <w:rPr>
          <w:rStyle w:val="normaltextrun"/>
          <w:rFonts w:ascii="Times New Roman" w:eastAsiaTheme="majorEastAsia" w:hAnsi="Times New Roman"/>
          <w:color w:val="000000" w:themeColor="text1"/>
        </w:rPr>
        <w:t>Canada, Germany, Australia, and the Netherlands have instituted efforts to bring the Taliban before the ICJ for systemic gender discrimination in violation of the CEDAW, which Afghanistan became a signatory to in 2003.</w:t>
      </w:r>
      <w:r w:rsidRPr="00753176">
        <w:rPr>
          <w:rStyle w:val="NoteRefInText"/>
          <w:rFonts w:eastAsiaTheme="majorEastAsia"/>
        </w:rPr>
        <w:footnoteReference w:id="157"/>
      </w:r>
      <w:r w:rsidRPr="00753176">
        <w:rPr>
          <w:rStyle w:val="eop"/>
          <w:rFonts w:ascii="Times New Roman" w:eastAsiaTheme="majorEastAsia" w:hAnsi="Times New Roman"/>
          <w:color w:val="000000" w:themeColor="text1"/>
        </w:rPr>
        <w:t xml:space="preserve"> These four countries, </w:t>
      </w:r>
      <w:r w:rsidRPr="00753176">
        <w:rPr>
          <w:rStyle w:val="eop"/>
          <w:rFonts w:ascii="Times New Roman" w:eastAsiaTheme="majorEastAsia" w:hAnsi="Times New Roman"/>
          <w:color w:val="000000" w:themeColor="text1"/>
        </w:rPr>
        <w:lastRenderedPageBreak/>
        <w:t>with the support of twenty-two other nations, issued a warning to the Taliban, notifying them that their violations of women’s rights would result in legal proceedings against them in the ICJ if they failed to change their policies.</w:t>
      </w:r>
      <w:r w:rsidRPr="00753176">
        <w:rPr>
          <w:rStyle w:val="NoteRefInText"/>
          <w:rFonts w:eastAsiaTheme="majorEastAsia"/>
        </w:rPr>
        <w:footnoteReference w:id="158"/>
      </w:r>
      <w:r w:rsidRPr="00753176">
        <w:rPr>
          <w:rStyle w:val="eop"/>
          <w:rFonts w:ascii="Times New Roman" w:eastAsiaTheme="majorEastAsia" w:hAnsi="Times New Roman"/>
          <w:color w:val="000000" w:themeColor="text1"/>
        </w:rPr>
        <w:t xml:space="preserve"> The Australian government issued a separate statement, with recommendations made through the UN’s Universal Periodic Review process, imploring </w:t>
      </w:r>
      <w:r w:rsidRPr="00753176">
        <w:rPr>
          <w:rStyle w:val="normaltextrun"/>
          <w:rFonts w:ascii="Times New Roman" w:eastAsiaTheme="majorEastAsia" w:hAnsi="Times New Roman"/>
          <w:color w:val="000000" w:themeColor="text1"/>
          <w:shd w:val="clear" w:color="auto" w:fill="FFFFFF"/>
        </w:rPr>
        <w:t xml:space="preserve">Afghanistan and the Taliban </w:t>
      </w:r>
      <w:r w:rsidRPr="00753176">
        <w:rPr>
          <w:rStyle w:val="normaltextrun"/>
          <w:rFonts w:ascii="Times New Roman" w:eastAsiaTheme="majorEastAsia" w:hAnsi="Times New Roman"/>
          <w:i/>
          <w:iCs/>
          <w:color w:val="000000" w:themeColor="text1"/>
          <w:shd w:val="clear" w:color="auto" w:fill="FFFFFF"/>
        </w:rPr>
        <w:t>de facto</w:t>
      </w:r>
      <w:r w:rsidRPr="00753176">
        <w:rPr>
          <w:rStyle w:val="normaltextrun"/>
          <w:rFonts w:ascii="Times New Roman" w:eastAsiaTheme="majorEastAsia" w:hAnsi="Times New Roman"/>
          <w:color w:val="000000" w:themeColor="text1"/>
          <w:shd w:val="clear" w:color="auto" w:fill="FFFFFF"/>
        </w:rPr>
        <w:t xml:space="preserve"> authorities to halt their violations of Afghan women and girls’ human rights.</w:t>
      </w:r>
      <w:r w:rsidRPr="00753176">
        <w:rPr>
          <w:rStyle w:val="NoteRefInText"/>
          <w:rFonts w:eastAsiaTheme="majorEastAsia"/>
        </w:rPr>
        <w:footnoteReference w:id="159"/>
      </w:r>
      <w:r w:rsidRPr="00753176">
        <w:rPr>
          <w:rStyle w:val="normaltextrun"/>
          <w:rFonts w:ascii="Times New Roman" w:eastAsiaTheme="majorEastAsia" w:hAnsi="Times New Roman"/>
          <w:color w:val="000000" w:themeColor="text1"/>
          <w:shd w:val="clear" w:color="auto" w:fill="FFFFFF"/>
        </w:rPr>
        <w:t xml:space="preserve"> The nation further implored the regime “to answer to the request for dialogue to address the concerns of the International Community on this matter.”</w:t>
      </w:r>
      <w:r w:rsidRPr="00753176">
        <w:rPr>
          <w:rStyle w:val="NoteRefInText"/>
          <w:rFonts w:eastAsiaTheme="majorEastAsia"/>
        </w:rPr>
        <w:footnoteReference w:id="160"/>
      </w:r>
      <w:r w:rsidRPr="00753176">
        <w:rPr>
          <w:rStyle w:val="normaltextrun"/>
          <w:rFonts w:ascii="Times New Roman" w:eastAsiaTheme="majorEastAsia" w:hAnsi="Times New Roman"/>
          <w:color w:val="000000" w:themeColor="text1"/>
          <w:shd w:val="clear" w:color="auto" w:fill="FFFFFF"/>
        </w:rPr>
        <w:t xml:space="preserve"> It is anticipated that the suit will argue the Taliban’s systemic oppression of women constitutes gender apartheid, thereby further codifying it as a crime against humanity under international law.</w:t>
      </w:r>
      <w:r w:rsidRPr="00753176">
        <w:rPr>
          <w:rStyle w:val="NoteRefInText"/>
          <w:rFonts w:eastAsiaTheme="majorEastAsia"/>
        </w:rPr>
        <w:footnoteReference w:id="161"/>
      </w:r>
    </w:p>
    <w:p w14:paraId="3C7090F6" w14:textId="77777777" w:rsidR="00623C23" w:rsidRPr="00753176" w:rsidRDefault="00623C23" w:rsidP="005D6B8C">
      <w:pPr>
        <w:pStyle w:val="Head2"/>
        <w:rPr>
          <w:rStyle w:val="eop"/>
          <w:rFonts w:ascii="Times New Roman" w:eastAsiaTheme="majorEastAsia" w:hAnsi="Times New Roman"/>
          <w:i w:val="0"/>
          <w:iCs/>
          <w:color w:val="000000" w:themeColor="text1"/>
        </w:rPr>
      </w:pPr>
      <w:bookmarkStart w:id="14" w:name="_Toc226034231"/>
      <w:r w:rsidRPr="007D707D">
        <w:rPr>
          <w:rStyle w:val="normaltextrun"/>
          <w:rFonts w:ascii="Times New Roman" w:eastAsiaTheme="majorEastAsia" w:hAnsi="Times New Roman"/>
          <w:color w:val="000000" w:themeColor="text1"/>
        </w:rPr>
        <w:t>B.</w:t>
      </w:r>
      <w:r w:rsidRPr="007D707D">
        <w:rPr>
          <w:rStyle w:val="normaltextrun"/>
          <w:rFonts w:ascii="Times New Roman" w:eastAsiaTheme="majorEastAsia" w:hAnsi="Times New Roman"/>
          <w:color w:val="000000" w:themeColor="text1"/>
        </w:rPr>
        <w:tab/>
      </w:r>
      <w:r w:rsidRPr="00753176">
        <w:rPr>
          <w:rStyle w:val="normaltextrun"/>
          <w:rFonts w:ascii="Times New Roman" w:eastAsiaTheme="majorEastAsia" w:hAnsi="Times New Roman"/>
          <w:iCs/>
          <w:color w:val="000000" w:themeColor="text1"/>
        </w:rPr>
        <w:t>How AH &amp; FN Strengthens the Case Against the Taliban</w:t>
      </w:r>
      <w:bookmarkEnd w:id="14"/>
    </w:p>
    <w:p w14:paraId="5CD707B9" w14:textId="7E22DF5E" w:rsidR="00623C23" w:rsidRPr="00753176" w:rsidRDefault="00623C23" w:rsidP="005D6B8C">
      <w:pPr>
        <w:pStyle w:val="Document"/>
        <w:rPr>
          <w:rStyle w:val="eop"/>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The European Court of Justice’s recognition of systemic gender discrimination as a form of persecution sufficient for refugees bolsters claims of gender apartheid in international courts.</w:t>
      </w:r>
      <w:r w:rsidRPr="00753176">
        <w:rPr>
          <w:rStyle w:val="NoteRefInText"/>
          <w:rFonts w:eastAsiaTheme="majorEastAsia"/>
        </w:rPr>
        <w:footnoteReference w:id="162"/>
      </w:r>
      <w:r w:rsidRPr="00753176">
        <w:rPr>
          <w:rStyle w:val="eop"/>
          <w:rFonts w:ascii="Times New Roman" w:eastAsiaTheme="majorEastAsia" w:hAnsi="Times New Roman"/>
          <w:color w:val="000000" w:themeColor="text1"/>
        </w:rPr>
        <w:t xml:space="preserve"> Historically, gender-specific claims for refugee status have been subject to substantial legal hurdles, as applicants have been required to </w:t>
      </w:r>
      <w:r w:rsidRPr="00753176">
        <w:rPr>
          <w:rStyle w:val="normaltextrun"/>
          <w:rFonts w:ascii="Times New Roman" w:eastAsiaTheme="majorEastAsia" w:hAnsi="Times New Roman"/>
          <w:color w:val="000000" w:themeColor="text1"/>
        </w:rPr>
        <w:t>provide individualized persecution beyond broad societal discrimination.</w:t>
      </w:r>
      <w:r w:rsidRPr="00753176">
        <w:rPr>
          <w:rStyle w:val="NoteRefInText"/>
          <w:rFonts w:eastAsiaTheme="majorEastAsia"/>
        </w:rPr>
        <w:footnoteReference w:id="163"/>
      </w:r>
      <w:r w:rsidRPr="00753176">
        <w:rPr>
          <w:rStyle w:val="normaltextrun"/>
          <w:rFonts w:ascii="Times New Roman" w:eastAsiaTheme="majorEastAsia" w:hAnsi="Times New Roman"/>
          <w:color w:val="000000" w:themeColor="text1"/>
        </w:rPr>
        <w:t> </w:t>
      </w:r>
      <w:r w:rsidRPr="00753176">
        <w:rPr>
          <w:rStyle w:val="eop"/>
          <w:rFonts w:ascii="Times New Roman" w:eastAsiaTheme="majorEastAsia" w:hAnsi="Times New Roman"/>
          <w:color w:val="000000" w:themeColor="text1"/>
        </w:rPr>
        <w:t xml:space="preserve">The Court of Justice’s ruling in </w:t>
      </w:r>
      <w:r w:rsidRPr="00753176">
        <w:rPr>
          <w:rStyle w:val="eop"/>
          <w:rFonts w:ascii="Times New Roman" w:eastAsiaTheme="majorEastAsia" w:hAnsi="Times New Roman"/>
          <w:i/>
          <w:iCs/>
          <w:color w:val="000000" w:themeColor="text1"/>
        </w:rPr>
        <w:t>AH &amp; FN,</w:t>
      </w:r>
      <w:r w:rsidRPr="00753176">
        <w:rPr>
          <w:rStyle w:val="eop"/>
          <w:rFonts w:ascii="Times New Roman" w:eastAsiaTheme="majorEastAsia" w:hAnsi="Times New Roman"/>
          <w:color w:val="000000" w:themeColor="text1"/>
        </w:rPr>
        <w:t xml:space="preserve"> </w:t>
      </w:r>
      <w:r w:rsidRPr="00753176">
        <w:rPr>
          <w:rStyle w:val="normaltextrun"/>
          <w:rFonts w:ascii="Times New Roman" w:eastAsiaTheme="majorEastAsia" w:hAnsi="Times New Roman"/>
          <w:color w:val="000000" w:themeColor="text1"/>
        </w:rPr>
        <w:t>by instituting a presumptive status for Afghan women, eliminated the high burden of proof that typically accompanies asylum seekers’ applications.</w:t>
      </w:r>
      <w:r w:rsidRPr="00753176">
        <w:rPr>
          <w:rStyle w:val="NoteRefInText"/>
          <w:rFonts w:eastAsiaTheme="majorEastAsia"/>
        </w:rPr>
        <w:footnoteReference w:id="164"/>
      </w:r>
      <w:r w:rsidRPr="00753176">
        <w:rPr>
          <w:rStyle w:val="normaltextrun"/>
          <w:rFonts w:ascii="Times New Roman" w:eastAsiaTheme="majorEastAsia" w:hAnsi="Times New Roman"/>
          <w:color w:val="000000" w:themeColor="text1"/>
        </w:rPr>
        <w:t xml:space="preserve"> This presumptive status is pivotal in providing wider access to asylum and evaluating the impact of gender apartheid, given that Afghan women’s oppression is state-sanctioned and </w:t>
      </w:r>
      <w:r w:rsidRPr="00753176">
        <w:rPr>
          <w:rStyle w:val="normaltextrun"/>
          <w:rFonts w:ascii="Times New Roman" w:eastAsiaTheme="majorEastAsia" w:hAnsi="Times New Roman"/>
          <w:color w:val="000000" w:themeColor="text1"/>
        </w:rPr>
        <w:lastRenderedPageBreak/>
        <w:t>applies universally under Taliban rule, making individual assessments redundant.</w:t>
      </w:r>
      <w:r w:rsidRPr="00753176">
        <w:rPr>
          <w:rStyle w:val="NoteRefInText"/>
          <w:rFonts w:eastAsiaTheme="majorEastAsia"/>
        </w:rPr>
        <w:footnoteReference w:id="165"/>
      </w:r>
    </w:p>
    <w:p w14:paraId="60B8DE57" w14:textId="3D54D759" w:rsidR="00623C23" w:rsidRPr="00753176" w:rsidRDefault="00623C23" w:rsidP="005D6B8C">
      <w:pPr>
        <w:pStyle w:val="Document"/>
        <w:rPr>
          <w:rStyle w:val="eop"/>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The ruling sets a precedent for broader international recognition of gender apartheid as a human rights violation. The term ‘</w:t>
      </w:r>
      <w:r w:rsidRPr="00753176">
        <w:rPr>
          <w:rStyle w:val="eop"/>
          <w:rFonts w:ascii="Times New Roman" w:eastAsiaTheme="majorEastAsia" w:hAnsi="Times New Roman"/>
          <w:color w:val="000000" w:themeColor="text1"/>
        </w:rPr>
        <w:t>gender apartheid’ connotes the far-reaching harms of gender oppression in erasing women’s humanity, as every aspect of female existence is controlled and scrutinized.</w:t>
      </w:r>
      <w:r w:rsidRPr="00753176">
        <w:rPr>
          <w:rStyle w:val="NoteRefInText"/>
          <w:rFonts w:eastAsiaTheme="majorEastAsia"/>
        </w:rPr>
        <w:footnoteReference w:id="166"/>
      </w:r>
      <w:r w:rsidRPr="00753176">
        <w:rPr>
          <w:rStyle w:val="eop"/>
          <w:rFonts w:ascii="Times New Roman" w:eastAsiaTheme="majorEastAsia" w:hAnsi="Times New Roman"/>
          <w:color w:val="000000" w:themeColor="text1"/>
        </w:rPr>
        <w:t xml:space="preserve"> As a result of gender apartheid not being formally codified under international law, victims and survivors of gender apartheid are left without adequate reparations for the totality of crimes committed against them, creating an accountability gap.</w:t>
      </w:r>
      <w:r w:rsidRPr="00753176">
        <w:rPr>
          <w:rStyle w:val="NoteRefInText"/>
          <w:rFonts w:eastAsiaTheme="majorEastAsia"/>
        </w:rPr>
        <w:footnoteReference w:id="167"/>
      </w:r>
      <w:r w:rsidRPr="00753176">
        <w:rPr>
          <w:rStyle w:val="eop"/>
          <w:rFonts w:ascii="Times New Roman" w:eastAsiaTheme="majorEastAsia" w:hAnsi="Times New Roman"/>
          <w:color w:val="000000" w:themeColor="text1"/>
        </w:rPr>
        <w:t> </w:t>
      </w:r>
      <w:r w:rsidRPr="00753176">
        <w:rPr>
          <w:rFonts w:ascii="Times New Roman" w:hAnsi="Times New Roman"/>
        </w:rPr>
        <w:t xml:space="preserve">The </w:t>
      </w:r>
      <w:r w:rsidRPr="00753176">
        <w:rPr>
          <w:rStyle w:val="normaltextrun"/>
          <w:rFonts w:ascii="Times New Roman" w:eastAsiaTheme="majorEastAsia" w:hAnsi="Times New Roman"/>
          <w:color w:val="000000" w:themeColor="text1"/>
        </w:rPr>
        <w:t>Taliban commits state-sanctioned gender oppression by systematically “barring women from education, work, and public life.”</w:t>
      </w:r>
      <w:r w:rsidRPr="00753176">
        <w:rPr>
          <w:rStyle w:val="NoteRefInText"/>
          <w:rFonts w:eastAsiaTheme="majorEastAsia"/>
        </w:rPr>
        <w:footnoteReference w:id="168"/>
      </w:r>
      <w:r w:rsidRPr="00753176">
        <w:rPr>
          <w:rStyle w:val="normaltextrun"/>
          <w:rFonts w:ascii="Times New Roman" w:eastAsiaTheme="majorEastAsia" w:hAnsi="Times New Roman"/>
          <w:color w:val="000000" w:themeColor="text1"/>
        </w:rPr>
        <w:t xml:space="preserve"> However, </w:t>
      </w:r>
      <w:r w:rsidRPr="00753176">
        <w:rPr>
          <w:rStyle w:val="normaltextrun"/>
          <w:rFonts w:ascii="Times New Roman" w:eastAsiaTheme="majorEastAsia" w:hAnsi="Times New Roman"/>
          <w:i/>
          <w:iCs/>
          <w:color w:val="000000" w:themeColor="text1"/>
        </w:rPr>
        <w:t>AH &amp; FN</w:t>
      </w:r>
      <w:r w:rsidRPr="00753176">
        <w:rPr>
          <w:rStyle w:val="normaltextrun"/>
          <w:rFonts w:ascii="Times New Roman" w:eastAsiaTheme="majorEastAsia" w:hAnsi="Times New Roman"/>
          <w:color w:val="000000" w:themeColor="text1"/>
        </w:rPr>
        <w:t xml:space="preserve"> affirms that these measures are not merely discriminatory but constitute persecution severe enough to warrant automatic refugee status.</w:t>
      </w:r>
      <w:r w:rsidRPr="00753176">
        <w:rPr>
          <w:rStyle w:val="NoteRefInText"/>
          <w:rFonts w:eastAsiaTheme="majorEastAsia"/>
        </w:rPr>
        <w:footnoteReference w:id="169"/>
      </w:r>
      <w:r w:rsidRPr="00753176">
        <w:rPr>
          <w:rStyle w:val="normaltextrun"/>
          <w:rFonts w:ascii="Times New Roman" w:eastAsiaTheme="majorEastAsia" w:hAnsi="Times New Roman"/>
          <w:color w:val="000000" w:themeColor="text1"/>
        </w:rPr>
        <w:t xml:space="preserve"> This acknowledgment by a major judicial body gives weight to the argument that gender apartheid should be formally recognized as a violation of international law and as a crime against humanity.</w:t>
      </w:r>
    </w:p>
    <w:p w14:paraId="5B68DEE5" w14:textId="77777777" w:rsidR="00623C23" w:rsidRPr="00753176" w:rsidRDefault="00623C23" w:rsidP="005D6B8C">
      <w:pPr>
        <w:pStyle w:val="Head2"/>
        <w:rPr>
          <w:rStyle w:val="eop"/>
          <w:rFonts w:ascii="Times New Roman" w:eastAsiaTheme="majorEastAsia" w:hAnsi="Times New Roman"/>
          <w:i w:val="0"/>
          <w:iCs/>
          <w:color w:val="000000" w:themeColor="text1"/>
        </w:rPr>
      </w:pPr>
      <w:bookmarkStart w:id="15" w:name="_Toc226034232"/>
      <w:r w:rsidRPr="007D707D">
        <w:rPr>
          <w:rStyle w:val="normaltextrun"/>
          <w:rFonts w:ascii="Times New Roman" w:eastAsiaTheme="majorEastAsia" w:hAnsi="Times New Roman"/>
          <w:color w:val="000000" w:themeColor="text1"/>
        </w:rPr>
        <w:t>C.</w:t>
      </w:r>
      <w:r w:rsidRPr="007D707D">
        <w:rPr>
          <w:rStyle w:val="normaltextrun"/>
          <w:rFonts w:ascii="Times New Roman" w:eastAsiaTheme="majorEastAsia" w:hAnsi="Times New Roman"/>
          <w:color w:val="000000" w:themeColor="text1"/>
        </w:rPr>
        <w:tab/>
      </w:r>
      <w:r w:rsidRPr="00753176">
        <w:rPr>
          <w:rStyle w:val="normaltextrun"/>
          <w:rFonts w:ascii="Times New Roman" w:eastAsiaTheme="majorEastAsia" w:hAnsi="Times New Roman"/>
          <w:iCs/>
          <w:color w:val="000000" w:themeColor="text1"/>
        </w:rPr>
        <w:t>Possible Legal Outcomes and Their Impact</w:t>
      </w:r>
      <w:bookmarkEnd w:id="15"/>
    </w:p>
    <w:p w14:paraId="6251A422" w14:textId="77777777" w:rsidR="00623C23" w:rsidRPr="00753176" w:rsidRDefault="00623C23" w:rsidP="005D6B8C">
      <w:pPr>
        <w:pStyle w:val="Document"/>
        <w:rPr>
          <w:rStyle w:val="eop"/>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shd w:val="clear" w:color="auto" w:fill="FFFFFF"/>
        </w:rPr>
        <w:t xml:space="preserve">While it is anticipated that the Taliban </w:t>
      </w:r>
      <w:r w:rsidRPr="00753176">
        <w:rPr>
          <w:rStyle w:val="normaltextrun"/>
          <w:rFonts w:ascii="Times New Roman" w:eastAsiaTheme="majorEastAsia" w:hAnsi="Times New Roman"/>
          <w:i/>
          <w:iCs/>
          <w:color w:val="000000" w:themeColor="text1"/>
          <w:shd w:val="clear" w:color="auto" w:fill="FFFFFF"/>
        </w:rPr>
        <w:t>de facto</w:t>
      </w:r>
      <w:r w:rsidRPr="00753176">
        <w:rPr>
          <w:rStyle w:val="normaltextrun"/>
          <w:rFonts w:ascii="Times New Roman" w:eastAsiaTheme="majorEastAsia" w:hAnsi="Times New Roman"/>
          <w:color w:val="000000" w:themeColor="text1"/>
          <w:shd w:val="clear" w:color="auto" w:fill="FFFFFF"/>
        </w:rPr>
        <w:t xml:space="preserve"> authorities will question the jurisdiction of CEDAW, as Afghanistan became a party in 2003 under a different regime, they are still bound by the convention under international law.</w:t>
      </w:r>
      <w:r w:rsidRPr="00753176">
        <w:rPr>
          <w:rStyle w:val="NoteRefInText"/>
          <w:rFonts w:eastAsiaTheme="majorEastAsia"/>
        </w:rPr>
        <w:footnoteReference w:id="170"/>
      </w:r>
      <w:r w:rsidRPr="00753176">
        <w:rPr>
          <w:rStyle w:val="normaltextrun"/>
          <w:rFonts w:ascii="Times New Roman" w:eastAsiaTheme="majorEastAsia" w:hAnsi="Times New Roman"/>
          <w:color w:val="000000" w:themeColor="text1"/>
          <w:shd w:val="clear" w:color="auto" w:fill="FFFFFF"/>
        </w:rPr>
        <w:t xml:space="preserve"> Conventions are signed by countries rather than governments and, therefore, remain in force even with changes in government.</w:t>
      </w:r>
      <w:r w:rsidRPr="00753176">
        <w:rPr>
          <w:rStyle w:val="NoteRefInText"/>
          <w:rFonts w:eastAsiaTheme="majorEastAsia"/>
        </w:rPr>
        <w:footnoteReference w:id="171"/>
      </w:r>
      <w:r w:rsidRPr="00753176">
        <w:rPr>
          <w:rFonts w:ascii="Times New Roman" w:eastAsiaTheme="majorEastAsia" w:hAnsi="Times New Roman"/>
          <w:shd w:val="clear" w:color="auto" w:fill="FFFFFF"/>
        </w:rPr>
        <w:t xml:space="preserve"> Furthermore, before the Court </w:t>
      </w:r>
      <w:r w:rsidRPr="00753176">
        <w:rPr>
          <w:rFonts w:ascii="Times New Roman" w:eastAsiaTheme="majorEastAsia" w:hAnsi="Times New Roman"/>
          <w:shd w:val="clear" w:color="auto" w:fill="FFFFFF"/>
        </w:rPr>
        <w:lastRenderedPageBreak/>
        <w:t xml:space="preserve">of Justice may intervene, the countries must go through two stages of negotiation and arbitration under </w:t>
      </w:r>
      <w:r w:rsidRPr="00753176">
        <w:rPr>
          <w:rStyle w:val="normaltextrun"/>
          <w:rFonts w:ascii="Times New Roman" w:eastAsiaTheme="majorEastAsia" w:hAnsi="Times New Roman"/>
          <w:color w:val="000000" w:themeColor="text1"/>
          <w:shd w:val="clear" w:color="auto" w:fill="FFFFFF"/>
        </w:rPr>
        <w:t>Article 29 of CEDAW.</w:t>
      </w:r>
      <w:r w:rsidRPr="00753176">
        <w:rPr>
          <w:rStyle w:val="NoteRefInText"/>
          <w:rFonts w:eastAsiaTheme="majorEastAsia"/>
        </w:rPr>
        <w:footnoteReference w:id="172"/>
      </w:r>
    </w:p>
    <w:p w14:paraId="78446529" w14:textId="73CF3FF9" w:rsidR="00623C23" w:rsidRPr="00753176" w:rsidRDefault="00623C23" w:rsidP="005D6B8C">
      <w:pPr>
        <w:pStyle w:val="Document"/>
        <w:rPr>
          <w:rStyle w:val="eop"/>
          <w:rFonts w:ascii="Times New Roman" w:hAnsi="Times New Roman"/>
          <w:color w:val="000000" w:themeColor="text1"/>
        </w:rPr>
      </w:pPr>
      <w:r w:rsidRPr="00753176">
        <w:rPr>
          <w:rStyle w:val="normaltextrun"/>
          <w:rFonts w:ascii="Times New Roman" w:eastAsiaTheme="majorEastAsia" w:hAnsi="Times New Roman"/>
          <w:color w:val="000000" w:themeColor="text1"/>
        </w:rPr>
        <w:t>A successful ICJ case could pave the way for broader legal and diplomatic actions against the Taliban, including the ability to impose international sanctions that target Taliban leadership, and act as a basis for prosecuting Taliban officials under universal jurisdiction laws.</w:t>
      </w:r>
      <w:r w:rsidRPr="00753176">
        <w:rPr>
          <w:rStyle w:val="eop"/>
          <w:rFonts w:ascii="Times New Roman" w:eastAsiaTheme="majorEastAsia" w:hAnsi="Times New Roman"/>
          <w:color w:val="000000" w:themeColor="text1"/>
        </w:rPr>
        <w:t> </w:t>
      </w:r>
      <w:r w:rsidRPr="00753176">
        <w:rPr>
          <w:rFonts w:ascii="Times New Roman" w:hAnsi="Times New Roman"/>
        </w:rPr>
        <w:t xml:space="preserve">The </w:t>
      </w:r>
      <w:r w:rsidRPr="00753176">
        <w:rPr>
          <w:rStyle w:val="normaltextrun"/>
          <w:rFonts w:ascii="Times New Roman" w:eastAsiaTheme="majorEastAsia" w:hAnsi="Times New Roman"/>
          <w:color w:val="000000" w:themeColor="text1"/>
        </w:rPr>
        <w:t>ruling could also create a new set of legal obligations for other states to recognize gender-based persecution.</w:t>
      </w:r>
      <w:r w:rsidRPr="00753176">
        <w:rPr>
          <w:rStyle w:val="eop"/>
          <w:rFonts w:ascii="Times New Roman" w:eastAsiaTheme="majorEastAsia" w:hAnsi="Times New Roman"/>
          <w:color w:val="000000" w:themeColor="text1"/>
        </w:rPr>
        <w:t> </w:t>
      </w:r>
      <w:r w:rsidRPr="00753176">
        <w:rPr>
          <w:rStyle w:val="normaltextrun"/>
          <w:rFonts w:ascii="Times New Roman" w:eastAsiaTheme="majorEastAsia" w:hAnsi="Times New Roman"/>
          <w:color w:val="000000" w:themeColor="text1"/>
        </w:rPr>
        <w:t xml:space="preserve">If the ICJ finds the Taliban’s policies constitute gender apartheid, more countries may follow the Court of Justice’s lead in </w:t>
      </w:r>
      <w:r w:rsidRPr="00753176">
        <w:rPr>
          <w:rStyle w:val="normaltextrun"/>
          <w:rFonts w:ascii="Times New Roman" w:eastAsiaTheme="majorEastAsia" w:hAnsi="Times New Roman"/>
          <w:i/>
          <w:iCs/>
          <w:color w:val="000000" w:themeColor="text1"/>
        </w:rPr>
        <w:t xml:space="preserve">AH &amp; FN </w:t>
      </w:r>
      <w:r w:rsidRPr="00753176">
        <w:rPr>
          <w:rStyle w:val="normaltextrun"/>
          <w:rFonts w:ascii="Times New Roman" w:eastAsiaTheme="majorEastAsia" w:hAnsi="Times New Roman"/>
          <w:color w:val="000000" w:themeColor="text1"/>
        </w:rPr>
        <w:t>in granting automatic asylum to Afghan women.</w:t>
      </w:r>
      <w:r w:rsidRPr="00753176">
        <w:rPr>
          <w:rStyle w:val="eop"/>
          <w:rFonts w:ascii="Times New Roman" w:eastAsiaTheme="majorEastAsia" w:hAnsi="Times New Roman"/>
          <w:color w:val="000000" w:themeColor="text1"/>
        </w:rPr>
        <w:t> </w:t>
      </w:r>
      <w:r w:rsidRPr="00753176">
        <w:rPr>
          <w:rStyle w:val="normaltextrun"/>
          <w:rFonts w:ascii="Times New Roman" w:eastAsiaTheme="majorEastAsia" w:hAnsi="Times New Roman"/>
          <w:color w:val="000000" w:themeColor="text1"/>
        </w:rPr>
        <w:t xml:space="preserve">As poignantly stated by </w:t>
      </w:r>
      <w:r w:rsidRPr="00753176">
        <w:rPr>
          <w:rFonts w:ascii="Times New Roman" w:hAnsi="Times New Roman"/>
        </w:rPr>
        <w:t>Horia Mosadiq, a former Afghanistan Researcher for Amnesty International and Founder of the War Victims Network, “there is no space in the 21</w:t>
      </w:r>
      <w:r w:rsidRPr="00753176">
        <w:rPr>
          <w:rFonts w:ascii="Times New Roman" w:hAnsi="Times New Roman"/>
          <w:vertAlign w:val="superscript"/>
        </w:rPr>
        <w:t>st</w:t>
      </w:r>
      <w:r w:rsidRPr="00753176">
        <w:rPr>
          <w:rFonts w:ascii="Times New Roman" w:hAnsi="Times New Roman"/>
        </w:rPr>
        <w:t xml:space="preserve"> century for any form of apartheid, including gender apartheid.”</w:t>
      </w:r>
      <w:r w:rsidRPr="00753176">
        <w:rPr>
          <w:rStyle w:val="NoteRefInText"/>
        </w:rPr>
        <w:footnoteReference w:id="173"/>
      </w:r>
    </w:p>
    <w:p w14:paraId="465499E8" w14:textId="77777777" w:rsidR="00623C23" w:rsidRPr="00753176" w:rsidRDefault="00623C23" w:rsidP="005D6B8C">
      <w:pPr>
        <w:pStyle w:val="Head1"/>
        <w:rPr>
          <w:rStyle w:val="eop"/>
          <w:rFonts w:ascii="Times New Roman" w:eastAsiaTheme="majorEastAsia" w:hAnsi="Times New Roman"/>
          <w:b w:val="0"/>
          <w:bCs/>
          <w:color w:val="000000" w:themeColor="text1"/>
        </w:rPr>
      </w:pPr>
      <w:bookmarkStart w:id="16" w:name="_Toc226034233"/>
      <w:r w:rsidRPr="002C2B21">
        <w:rPr>
          <w:rStyle w:val="eop"/>
          <w:rFonts w:ascii="Times New Roman" w:hAnsi="Times New Roman"/>
          <w:color w:val="000000" w:themeColor="text1"/>
        </w:rPr>
        <w:t>VI.</w:t>
      </w:r>
      <w:r w:rsidRPr="00753176">
        <w:rPr>
          <w:rStyle w:val="eop"/>
          <w:rFonts w:ascii="Times New Roman" w:hAnsi="Times New Roman"/>
          <w:b w:val="0"/>
          <w:bCs/>
          <w:color w:val="000000" w:themeColor="text1"/>
        </w:rPr>
        <w:tab/>
      </w:r>
      <w:r w:rsidRPr="00753176">
        <w:rPr>
          <w:rStyle w:val="normaltextrun"/>
          <w:rFonts w:ascii="Times New Roman" w:eastAsiaTheme="majorEastAsia" w:hAnsi="Times New Roman"/>
          <w:bCs/>
          <w:color w:val="000000" w:themeColor="text1"/>
        </w:rPr>
        <w:t xml:space="preserve"> Conclusion</w:t>
      </w:r>
      <w:bookmarkEnd w:id="16"/>
    </w:p>
    <w:p w14:paraId="1FE95E28" w14:textId="697A7D0F" w:rsidR="00623C23" w:rsidRPr="00753176" w:rsidRDefault="00623C23" w:rsidP="005D6B8C">
      <w:pPr>
        <w:pStyle w:val="Document"/>
        <w:rPr>
          <w:rStyle w:val="eop"/>
          <w:rFonts w:ascii="Times New Roman" w:eastAsiaTheme="majorEastAsia" w:hAnsi="Times New Roman"/>
          <w:color w:val="000000" w:themeColor="text1"/>
        </w:rPr>
      </w:pPr>
      <w:r w:rsidRPr="00753176">
        <w:rPr>
          <w:rStyle w:val="normaltextrun"/>
          <w:rFonts w:ascii="Times New Roman" w:eastAsiaTheme="majorEastAsia" w:hAnsi="Times New Roman"/>
          <w:color w:val="000000" w:themeColor="text1"/>
        </w:rPr>
        <w:t xml:space="preserve">The European Court of Justice’s recognition of Afghan women’s gender and nationality as a basis for asylum in </w:t>
      </w:r>
      <w:r w:rsidRPr="00753176">
        <w:rPr>
          <w:rStyle w:val="normaltextrun"/>
          <w:rFonts w:ascii="Times New Roman" w:eastAsiaTheme="majorEastAsia" w:hAnsi="Times New Roman"/>
          <w:i/>
          <w:iCs/>
          <w:color w:val="000000" w:themeColor="text1"/>
        </w:rPr>
        <w:t>AH &amp; FN</w:t>
      </w:r>
      <w:r w:rsidRPr="00753176">
        <w:rPr>
          <w:rStyle w:val="normaltextrun"/>
          <w:rFonts w:ascii="Times New Roman" w:eastAsiaTheme="majorEastAsia" w:hAnsi="Times New Roman"/>
          <w:color w:val="000000" w:themeColor="text1"/>
        </w:rPr>
        <w:t xml:space="preserve"> reinforces international refugee protections and gender-based rights. </w:t>
      </w:r>
      <w:r w:rsidRPr="00753176">
        <w:rPr>
          <w:rStyle w:val="eop"/>
          <w:rFonts w:ascii="Times New Roman" w:eastAsiaTheme="majorEastAsia" w:hAnsi="Times New Roman"/>
          <w:color w:val="000000" w:themeColor="text1"/>
        </w:rPr>
        <w:t>The case provides a legal basis for combating gender-based persecution globally as well as a strategy for addressing the humanitarian crisis in Afghanistan under the Taliban regime.</w:t>
      </w:r>
      <w:r w:rsidRPr="00753176">
        <w:rPr>
          <w:rStyle w:val="NoteRefInText"/>
          <w:rFonts w:eastAsiaTheme="majorEastAsia"/>
        </w:rPr>
        <w:footnoteReference w:id="174"/>
      </w:r>
      <w:r w:rsidRPr="00753176">
        <w:rPr>
          <w:rStyle w:val="eop"/>
          <w:rFonts w:ascii="Times New Roman" w:eastAsiaTheme="majorEastAsia" w:hAnsi="Times New Roman"/>
          <w:color w:val="000000" w:themeColor="text1"/>
        </w:rPr>
        <w:t xml:space="preserve"> On a broader scale, the case </w:t>
      </w:r>
      <w:r w:rsidRPr="00753176">
        <w:rPr>
          <w:rStyle w:val="normaltextrun"/>
          <w:rFonts w:ascii="Times New Roman" w:eastAsiaTheme="majorEastAsia" w:hAnsi="Times New Roman"/>
          <w:color w:val="000000" w:themeColor="text1"/>
        </w:rPr>
        <w:t>promotes international legal recognition of gender apartheid, reducing the accountability gap in tackling the problem of global discrimination against women and girls, and challenging international law to live up to its foundational promises of human rights for all, notwithstanding gender.</w:t>
      </w:r>
      <w:r w:rsidRPr="00753176">
        <w:rPr>
          <w:rStyle w:val="NoteRefInText"/>
          <w:rFonts w:eastAsiaTheme="majorEastAsia"/>
        </w:rPr>
        <w:footnoteReference w:id="175"/>
      </w:r>
      <w:r w:rsidRPr="00753176">
        <w:rPr>
          <w:rStyle w:val="eop"/>
          <w:rFonts w:ascii="Times New Roman" w:eastAsiaTheme="majorEastAsia" w:hAnsi="Times New Roman"/>
          <w:color w:val="000000" w:themeColor="text1"/>
        </w:rPr>
        <w:t xml:space="preserve"> The case could potentially have far-reaching implications and exert future influence on asylum policies in Europe and </w:t>
      </w:r>
      <w:r w:rsidRPr="00753176">
        <w:rPr>
          <w:rStyle w:val="normaltextrun"/>
          <w:rFonts w:ascii="Times New Roman" w:eastAsiaTheme="majorEastAsia" w:hAnsi="Times New Roman"/>
          <w:color w:val="000000" w:themeColor="text1"/>
        </w:rPr>
        <w:t>beyond.</w:t>
      </w:r>
    </w:p>
    <w:p w14:paraId="4A87E147" w14:textId="3F1EE94F" w:rsidR="00D945C7" w:rsidRPr="00753176" w:rsidRDefault="00623C23" w:rsidP="005D6B8C">
      <w:pPr>
        <w:pStyle w:val="Document"/>
        <w:rPr>
          <w:rFonts w:ascii="Times New Roman" w:hAnsi="Times New Roman"/>
        </w:rPr>
      </w:pPr>
      <w:r w:rsidRPr="00753176">
        <w:rPr>
          <w:rStyle w:val="normaltextrun"/>
          <w:rFonts w:ascii="Times New Roman" w:eastAsiaTheme="majorEastAsia" w:hAnsi="Times New Roman"/>
          <w:color w:val="000000" w:themeColor="text1"/>
        </w:rPr>
        <w:t>Yet, there is still a need for future legal developments to solidify gender apartheid as a recognized crime against humanity under international law.</w:t>
      </w:r>
      <w:r w:rsidRPr="00753176">
        <w:rPr>
          <w:rStyle w:val="eop"/>
          <w:rFonts w:ascii="Times New Roman" w:eastAsiaTheme="majorEastAsia" w:hAnsi="Times New Roman"/>
          <w:color w:val="000000" w:themeColor="text1"/>
        </w:rPr>
        <w:t xml:space="preserve"> An enforceable legal resolution explicitly </w:t>
      </w:r>
      <w:r w:rsidRPr="00753176">
        <w:rPr>
          <w:rStyle w:val="eop"/>
          <w:rFonts w:ascii="Times New Roman" w:eastAsiaTheme="majorEastAsia" w:hAnsi="Times New Roman"/>
          <w:color w:val="000000" w:themeColor="text1"/>
        </w:rPr>
        <w:lastRenderedPageBreak/>
        <w:t xml:space="preserve">criminalizing gender apartheid, rather than relying on empty rhetorical commitments to equality and justice, would provide a basis for holding member states that engage in gender apartheid accountable and could deter future systematic gender-based discrimination by introducing the threat of international legal consequences. </w:t>
      </w:r>
      <w:r w:rsidRPr="00753176">
        <w:rPr>
          <w:rStyle w:val="eop"/>
          <w:rFonts w:ascii="Times New Roman" w:eastAsiaTheme="majorEastAsia" w:hAnsi="Times New Roman"/>
          <w:i/>
          <w:iCs/>
          <w:color w:val="000000" w:themeColor="text1"/>
        </w:rPr>
        <w:t>AH &amp; FN</w:t>
      </w:r>
      <w:r w:rsidRPr="00753176">
        <w:rPr>
          <w:rStyle w:val="eop"/>
          <w:rFonts w:ascii="Times New Roman" w:eastAsiaTheme="majorEastAsia" w:hAnsi="Times New Roman"/>
          <w:color w:val="000000" w:themeColor="text1"/>
        </w:rPr>
        <w:t xml:space="preserve"> creates a framework for tackling gender apartheid and may be extremely crucial in the ICJ case against Afghanistan should it come to fruition.</w:t>
      </w:r>
    </w:p>
    <w:sectPr w:rsidR="00D945C7" w:rsidRPr="00753176" w:rsidSect="005D6B8C">
      <w:headerReference w:type="even" r:id="rId9"/>
      <w:headerReference w:type="first" r:id="rId10"/>
      <w:pgSz w:w="12240" w:h="15840"/>
      <w:pgMar w:top="720" w:right="2894" w:bottom="2635" w:left="2894" w:header="720" w:footer="263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54DD" w14:textId="77777777" w:rsidR="00350B96" w:rsidRDefault="00350B96" w:rsidP="00623C23">
      <w:pPr>
        <w:spacing w:after="0" w:line="240" w:lineRule="auto"/>
      </w:pPr>
      <w:r>
        <w:separator/>
      </w:r>
    </w:p>
  </w:endnote>
  <w:endnote w:type="continuationSeparator" w:id="0">
    <w:p w14:paraId="5F205561" w14:textId="77777777" w:rsidR="00350B96" w:rsidRDefault="00350B96" w:rsidP="0062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2A4C" w14:textId="77777777" w:rsidR="00350B96" w:rsidRPr="00623C23" w:rsidRDefault="00350B96" w:rsidP="00623C23">
      <w:pPr>
        <w:pStyle w:val="FootnoteSeparator"/>
      </w:pPr>
    </w:p>
  </w:footnote>
  <w:footnote w:type="continuationSeparator" w:id="0">
    <w:p w14:paraId="6085824B" w14:textId="77777777" w:rsidR="00350B96" w:rsidRPr="00623C23" w:rsidRDefault="00350B96" w:rsidP="00623C23">
      <w:pPr>
        <w:pStyle w:val="FootnoteSeparator"/>
      </w:pPr>
    </w:p>
  </w:footnote>
  <w:footnote w:id="1">
    <w:p w14:paraId="04FF9DB0" w14:textId="344DE4E1" w:rsidR="00623C23" w:rsidRPr="00161513" w:rsidRDefault="00623C23" w:rsidP="00623C23">
      <w:pPr>
        <w:pStyle w:val="FootNote"/>
        <w:rPr>
          <w:rFonts w:ascii="Times New Roman" w:hAnsi="Times New Roman"/>
          <w:i/>
          <w:iCs/>
        </w:rPr>
      </w:pPr>
      <w:r w:rsidRPr="00161513">
        <w:rPr>
          <w:rFonts w:ascii="Times New Roman" w:hAnsi="Times New Roman"/>
        </w:rPr>
        <w:tab/>
      </w:r>
      <w:r w:rsidRPr="00161513">
        <w:rPr>
          <w:rStyle w:val="NoteRefInNote"/>
        </w:rPr>
        <w:footnoteRef/>
      </w:r>
      <w:r w:rsidRPr="00161513">
        <w:rPr>
          <w:rFonts w:ascii="Times New Roman" w:hAnsi="Times New Roman"/>
        </w:rPr>
        <w:tab/>
        <w:t xml:space="preserve">Karima Bennoune, </w:t>
      </w:r>
      <w:r w:rsidRPr="00161513">
        <w:rPr>
          <w:rFonts w:ascii="Times New Roman" w:hAnsi="Times New Roman"/>
          <w:i/>
          <w:iCs/>
        </w:rPr>
        <w:t>The International Obligation to Counter Gender Apartheid in Afghanistan</w:t>
      </w:r>
      <w:r w:rsidRPr="00161513">
        <w:rPr>
          <w:rFonts w:ascii="Times New Roman" w:hAnsi="Times New Roman"/>
        </w:rPr>
        <w:t xml:space="preserve">, 54 </w:t>
      </w:r>
      <w:r w:rsidRPr="00161513">
        <w:rPr>
          <w:rFonts w:ascii="Times New Roman" w:hAnsi="Times New Roman"/>
          <w:smallCaps/>
        </w:rPr>
        <w:t>Colum. Hum. Rts. L. Rev</w:t>
      </w:r>
      <w:r w:rsidRPr="00161513">
        <w:rPr>
          <w:rFonts w:ascii="Times New Roman" w:hAnsi="Times New Roman"/>
        </w:rPr>
        <w:t xml:space="preserve">. 1, 25 (2022). </w:t>
      </w:r>
      <w:r w:rsidRPr="00161513">
        <w:rPr>
          <w:rFonts w:ascii="Times New Roman" w:hAnsi="Times New Roman"/>
          <w:i/>
          <w:iCs/>
        </w:rPr>
        <w:t>See</w:t>
      </w:r>
      <w:r w:rsidRPr="00161513">
        <w:rPr>
          <w:rFonts w:ascii="Times New Roman" w:hAnsi="Times New Roman"/>
        </w:rPr>
        <w:t xml:space="preserve"> Tahmina Sobat, </w:t>
      </w:r>
      <w:r w:rsidRPr="00161513">
        <w:rPr>
          <w:rFonts w:ascii="Times New Roman" w:hAnsi="Times New Roman"/>
          <w:i/>
          <w:iCs/>
        </w:rPr>
        <w:t>The Rising Call to Codify Gender Apartheid: Epistemic Resistance and International Accountability</w:t>
      </w:r>
      <w:r w:rsidRPr="00161513">
        <w:rPr>
          <w:rFonts w:ascii="Times New Roman" w:hAnsi="Times New Roman"/>
        </w:rPr>
        <w:t xml:space="preserve">, </w:t>
      </w:r>
      <w:r w:rsidRPr="00161513">
        <w:rPr>
          <w:rFonts w:ascii="Times New Roman" w:hAnsi="Times New Roman"/>
          <w:smallCaps/>
        </w:rPr>
        <w:t>Contending Modernity</w:t>
      </w:r>
      <w:r w:rsidRPr="00161513">
        <w:rPr>
          <w:rFonts w:ascii="Times New Roman" w:hAnsi="Times New Roman"/>
        </w:rPr>
        <w:t xml:space="preserve"> (Nov. 21, 2024), https://contendingmodernities.nd.edu/global-currents/gender-apartheid-afghanistan/ [https://perma.cc/F2HA-83ZX] (discussing the historic use of gender rights and equality as “symbolic markers of progress in imperial ‘modernizing’ projects.”).</w:t>
      </w:r>
    </w:p>
  </w:footnote>
  <w:footnote w:id="2">
    <w:p w14:paraId="5D512687" w14:textId="34C3F95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Bennoune,</w:t>
      </w:r>
      <w:r w:rsidRPr="00161513">
        <w:rPr>
          <w:rFonts w:ascii="Times New Roman" w:hAnsi="Times New Roman"/>
          <w:i/>
          <w:iCs/>
        </w:rPr>
        <w:t xml:space="preserve"> supra </w:t>
      </w:r>
      <w:r w:rsidRPr="00161513">
        <w:rPr>
          <w:rFonts w:ascii="Times New Roman" w:hAnsi="Times New Roman"/>
        </w:rPr>
        <w:t xml:space="preserve">note 1 (“Notwithstanding the robust international normative framework and the fact that it is prohibited by touchstone instruments of the contemporary legal order, discrimination against women remains, in practice, one of the most pervasive human rights violations around the world.”). </w:t>
      </w:r>
      <w:r w:rsidRPr="00161513">
        <w:rPr>
          <w:rFonts w:ascii="Times New Roman" w:hAnsi="Times New Roman"/>
          <w:i/>
          <w:iCs/>
        </w:rPr>
        <w:t>See</w:t>
      </w:r>
      <w:r w:rsidRPr="00161513">
        <w:rPr>
          <w:rFonts w:ascii="Times New Roman" w:hAnsi="Times New Roman"/>
        </w:rPr>
        <w:t xml:space="preserve"> Sobat, </w:t>
      </w:r>
      <w:r w:rsidRPr="00161513">
        <w:rPr>
          <w:rFonts w:ascii="Times New Roman" w:hAnsi="Times New Roman"/>
          <w:i/>
          <w:iCs/>
        </w:rPr>
        <w:t>supra</w:t>
      </w:r>
      <w:r w:rsidRPr="00161513">
        <w:rPr>
          <w:rFonts w:ascii="Times New Roman" w:hAnsi="Times New Roman"/>
        </w:rPr>
        <w:t xml:space="preserve"> note 1 (“While existing legal mechanisms like the Rome Statute offer a framework to prosecute gender persecution, its application is often slow and underutilized.”).</w:t>
      </w:r>
    </w:p>
  </w:footnote>
  <w:footnote w:id="3">
    <w:p w14:paraId="0D3FEEB9" w14:textId="276D6046"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 xml:space="preserve">See </w:t>
      </w:r>
      <w:r w:rsidRPr="00161513">
        <w:rPr>
          <w:rFonts w:ascii="Times New Roman" w:hAnsi="Times New Roman"/>
        </w:rPr>
        <w:t>The Center for Preventative Action,</w:t>
      </w:r>
      <w:r w:rsidRPr="00161513">
        <w:rPr>
          <w:rFonts w:ascii="Times New Roman" w:hAnsi="Times New Roman"/>
          <w:i/>
          <w:iCs/>
        </w:rPr>
        <w:t xml:space="preserve"> Instability in Afghanistan, </w:t>
      </w:r>
      <w:r w:rsidRPr="00161513">
        <w:rPr>
          <w:rFonts w:ascii="Times New Roman" w:hAnsi="Times New Roman"/>
          <w:smallCaps/>
        </w:rPr>
        <w:t>The Council on Foreign Relations (</w:t>
      </w:r>
      <w:r w:rsidRPr="00161513">
        <w:rPr>
          <w:rFonts w:ascii="Times New Roman" w:hAnsi="Times New Roman"/>
        </w:rPr>
        <w:t>Oct. 9, 2025), https://www.cfr.org/global-conflict-tracker/conflict/war-afghanistan [</w:t>
      </w:r>
      <w:r w:rsidRPr="00161513">
        <w:rPr>
          <w:rFonts w:ascii="Times New Roman" w:hAnsi="Times New Roman"/>
          <w:shd w:val="clear" w:color="auto" w:fill="FFFFFF"/>
        </w:rPr>
        <w:t>https://perma.cc/7RTU-3ALE</w:t>
      </w:r>
      <w:r w:rsidRPr="00161513">
        <w:rPr>
          <w:rFonts w:ascii="Times New Roman" w:hAnsi="Times New Roman"/>
        </w:rPr>
        <w:t>] [hereinafter The Center for Preventative Action].</w:t>
      </w:r>
    </w:p>
  </w:footnote>
  <w:footnote w:id="4">
    <w:p w14:paraId="68B5F556" w14:textId="3AE94A05"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5">
    <w:p w14:paraId="2791E50C" w14:textId="137FCB66" w:rsidR="00623C23" w:rsidRPr="00161513" w:rsidRDefault="00623C23" w:rsidP="00623C23">
      <w:pPr>
        <w:pStyle w:val="FootNote"/>
        <w:rPr>
          <w:rFonts w:ascii="Times New Roman" w:hAnsi="Times New Roman"/>
          <w:b/>
          <w:bCs/>
        </w:rPr>
      </w:pPr>
      <w:r w:rsidRPr="00161513">
        <w:rPr>
          <w:rFonts w:ascii="Times New Roman" w:hAnsi="Times New Roman"/>
          <w:i/>
          <w:iCs/>
        </w:rPr>
        <w:tab/>
      </w:r>
      <w:r w:rsidRPr="00161513">
        <w:rPr>
          <w:rStyle w:val="NoteRefInNote"/>
        </w:rPr>
        <w:footnoteRef/>
      </w:r>
      <w:r w:rsidRPr="00161513">
        <w:rPr>
          <w:rFonts w:ascii="Times New Roman" w:hAnsi="Times New Roman"/>
          <w:i/>
          <w:iCs/>
        </w:rPr>
        <w:tab/>
        <w:t>Death in Slow Motion: Women and Girls Under Taliban Rule</w:t>
      </w:r>
      <w:r w:rsidRPr="00161513">
        <w:rPr>
          <w:rFonts w:ascii="Times New Roman" w:hAnsi="Times New Roman"/>
        </w:rPr>
        <w:t xml:space="preserve">, </w:t>
      </w:r>
      <w:r w:rsidRPr="00161513">
        <w:rPr>
          <w:rFonts w:ascii="Times New Roman" w:hAnsi="Times New Roman"/>
          <w:smallCaps/>
        </w:rPr>
        <w:t xml:space="preserve">Amnesty Int’l </w:t>
      </w:r>
      <w:r w:rsidRPr="00161513">
        <w:rPr>
          <w:rFonts w:ascii="Times New Roman" w:hAnsi="Times New Roman"/>
        </w:rPr>
        <w:t>(Jul. 27, 2022), https://www.amnesty.org/en/latest/research/2022/07/women-and-girls-under-taliban-rule-afghanistan/ [https://perma.cc/5HKK-MJZB].</w:t>
      </w:r>
    </w:p>
  </w:footnote>
  <w:footnote w:id="6">
    <w:p w14:paraId="230CBA0E" w14:textId="3E54AAE6"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Sobat, </w:t>
      </w:r>
      <w:r w:rsidRPr="00161513">
        <w:rPr>
          <w:rFonts w:ascii="Times New Roman" w:hAnsi="Times New Roman"/>
          <w:i/>
          <w:iCs/>
        </w:rPr>
        <w:t>supra</w:t>
      </w:r>
      <w:r w:rsidRPr="00161513">
        <w:rPr>
          <w:rFonts w:ascii="Times New Roman" w:hAnsi="Times New Roman"/>
        </w:rPr>
        <w:t xml:space="preserve"> note 1 (“Despite their hypervisibility in 2001—when the U.S. invasion of Afghanistan was justified as a mission to ”liberate” Afghan women, these same women’s narratives were ignored during 2019 U.S.-Taliban peace negotiations, and further marginalized under the Taliban’s regime since 2021.”). </w:t>
      </w:r>
      <w:r w:rsidRPr="00161513">
        <w:rPr>
          <w:rFonts w:ascii="Times New Roman" w:hAnsi="Times New Roman"/>
          <w:i/>
          <w:iCs/>
        </w:rPr>
        <w:t xml:space="preserve">See </w:t>
      </w:r>
      <w:r w:rsidRPr="00161513">
        <w:rPr>
          <w:rFonts w:ascii="Times New Roman" w:hAnsi="Times New Roman"/>
        </w:rPr>
        <w:t>The Center for Preventative Action,</w:t>
      </w:r>
      <w:r w:rsidRPr="00161513">
        <w:rPr>
          <w:rFonts w:ascii="Times New Roman" w:hAnsi="Times New Roman"/>
          <w:i/>
          <w:iCs/>
        </w:rPr>
        <w:t xml:space="preserve"> supra</w:t>
      </w:r>
      <w:r w:rsidRPr="00161513">
        <w:rPr>
          <w:rFonts w:ascii="Times New Roman" w:hAnsi="Times New Roman"/>
        </w:rPr>
        <w:t xml:space="preserve"> note 3 (highlighting the regressive shift in Afghanistan as a result of the Taliban’s reclamation of power); </w:t>
      </w:r>
      <w:r w:rsidRPr="00161513">
        <w:rPr>
          <w:rFonts w:ascii="Times New Roman" w:hAnsi="Times New Roman"/>
          <w:i/>
          <w:iCs/>
        </w:rPr>
        <w:t xml:space="preserve">see also </w:t>
      </w:r>
      <w:r w:rsidRPr="00161513">
        <w:rPr>
          <w:rFonts w:ascii="Times New Roman" w:hAnsi="Times New Roman"/>
        </w:rPr>
        <w:t>Bennoune</w:t>
      </w:r>
      <w:r w:rsidRPr="00161513">
        <w:rPr>
          <w:rFonts w:ascii="Times New Roman" w:hAnsi="Times New Roman"/>
          <w:i/>
          <w:iCs/>
        </w:rPr>
        <w:t xml:space="preserve">, supra </w:t>
      </w:r>
      <w:r w:rsidRPr="00161513">
        <w:rPr>
          <w:rFonts w:ascii="Times New Roman" w:hAnsi="Times New Roman"/>
        </w:rPr>
        <w:t>note 1, at 35 n. 126</w:t>
      </w:r>
      <w:r w:rsidRPr="00161513">
        <w:rPr>
          <w:rFonts w:ascii="Times New Roman" w:hAnsi="Times New Roman"/>
          <w:i/>
          <w:iCs/>
        </w:rPr>
        <w:t xml:space="preserve"> </w:t>
      </w:r>
      <w:r w:rsidRPr="00161513">
        <w:rPr>
          <w:rFonts w:ascii="Times New Roman" w:hAnsi="Times New Roman"/>
        </w:rPr>
        <w:t>(crediting the substantial inroads made for Afghan women on a national level after the overthrow of the Taliban in 2001; however, noting that serious threats to women’s rights persisted and women belonging to minority groups, such as Shia women, as well as rural Afghan women did not equally enjoy these gains).</w:t>
      </w:r>
    </w:p>
  </w:footnote>
  <w:footnote w:id="7">
    <w:p w14:paraId="3A4A6382" w14:textId="1D61DC47"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Alison Macdonald KC et al., </w:t>
      </w:r>
      <w:r w:rsidRPr="00161513">
        <w:rPr>
          <w:rFonts w:ascii="Times New Roman" w:hAnsi="Times New Roman"/>
          <w:i/>
          <w:iCs/>
        </w:rPr>
        <w:t>Re: Crime of Gender Apartheid</w:t>
      </w:r>
      <w:r w:rsidRPr="00161513">
        <w:rPr>
          <w:rFonts w:ascii="Times New Roman" w:hAnsi="Times New Roman"/>
        </w:rPr>
        <w:t xml:space="preserve">, </w:t>
      </w:r>
      <w:r w:rsidRPr="00161513">
        <w:rPr>
          <w:rFonts w:ascii="Times New Roman" w:hAnsi="Times New Roman"/>
          <w:smallCaps/>
        </w:rPr>
        <w:t>Essex Ct. Chambers</w:t>
      </w:r>
      <w:r w:rsidRPr="00161513">
        <w:rPr>
          <w:rFonts w:ascii="Times New Roman" w:hAnsi="Times New Roman"/>
        </w:rPr>
        <w:t xml:space="preserve"> (Mar. 6, 2023) https://ishr.ch/wp-content/uploads/2023/06/Gender-apartheid.-Final-2023-03-06-1.pdf [https://perma.cc/TJ24-CHAM] (examining, on behalf of the International Service for Human Rights (“ISHR”), the current status of gender apartheid as a crime under international law and offers strategic advice on its potential development with a particular focus on the situation in Afghanistan); </w:t>
      </w:r>
      <w:r w:rsidRPr="00161513">
        <w:rPr>
          <w:rFonts w:ascii="Times New Roman" w:hAnsi="Times New Roman"/>
          <w:i/>
          <w:iCs/>
        </w:rPr>
        <w:t>see also</w:t>
      </w:r>
      <w:r w:rsidRPr="00161513">
        <w:rPr>
          <w:rFonts w:ascii="Times New Roman" w:hAnsi="Times New Roman"/>
          <w:b/>
          <w:bCs/>
        </w:rPr>
        <w:t xml:space="preserve"> </w:t>
      </w:r>
      <w:r w:rsidRPr="00161513">
        <w:rPr>
          <w:rFonts w:ascii="Times New Roman" w:hAnsi="Times New Roman"/>
        </w:rPr>
        <w:t xml:space="preserve">Global Just. Ctr., </w:t>
      </w:r>
      <w:r w:rsidRPr="00161513">
        <w:rPr>
          <w:rFonts w:ascii="Times New Roman" w:hAnsi="Times New Roman"/>
          <w:i/>
          <w:iCs/>
        </w:rPr>
        <w:t>Expert Legal Brief:</w:t>
      </w:r>
      <w:r w:rsidRPr="00161513">
        <w:rPr>
          <w:rFonts w:ascii="Times New Roman" w:hAnsi="Times New Roman"/>
        </w:rPr>
        <w:t xml:space="preserve"> </w:t>
      </w:r>
      <w:r w:rsidRPr="00161513">
        <w:rPr>
          <w:rFonts w:ascii="Times New Roman" w:hAnsi="Times New Roman"/>
          <w:i/>
          <w:iCs/>
        </w:rPr>
        <w:t>Amending the Crime Against Humanity of Apartheid to Recognize and Encompass Gender Apartheid</w:t>
      </w:r>
      <w:r w:rsidRPr="00161513">
        <w:rPr>
          <w:rFonts w:ascii="Times New Roman" w:hAnsi="Times New Roman"/>
        </w:rPr>
        <w:t xml:space="preserve">, </w:t>
      </w:r>
      <w:r w:rsidRPr="00161513">
        <w:rPr>
          <w:rFonts w:ascii="Times New Roman" w:hAnsi="Times New Roman"/>
          <w:smallCaps/>
        </w:rPr>
        <w:t>Gender Apartheid</w:t>
      </w:r>
      <w:r w:rsidRPr="00161513">
        <w:rPr>
          <w:rFonts w:ascii="Times New Roman" w:hAnsi="Times New Roman"/>
        </w:rPr>
        <w:t xml:space="preserve"> (Oct. 5, 2023), https://www.globaljusticecenter.net/wp-content/uploads/2023/10/Gender-Apartheid-Expert-Legal-Brief-CAH-Treaty.pdf [https://perma.cc/5S72-LKGE] (calling upon UN Member states, through a joint letter and legal brief issued by the Atlantic Council Strategic Litigation Project and Global Justice Center in consultation with over 100 leading Iranian and Afghan women, international legal experts, and public figures, to recognize the crime of gender apartheid, proposing to amend the definition of the “crime of apartheid” contained in Article 2(2)(h) of the Draft Crimes Against Humanity Convention to include gender apartheid).</w:t>
      </w:r>
    </w:p>
  </w:footnote>
  <w:footnote w:id="8">
    <w:p w14:paraId="52D84373" w14:textId="5CE3DCA5"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Macdonald et al., </w:t>
      </w:r>
      <w:r w:rsidRPr="00161513">
        <w:rPr>
          <w:rFonts w:ascii="Times New Roman" w:hAnsi="Times New Roman"/>
          <w:i/>
          <w:iCs/>
        </w:rPr>
        <w:t>supra</w:t>
      </w:r>
      <w:r w:rsidRPr="00161513">
        <w:rPr>
          <w:rFonts w:ascii="Times New Roman" w:hAnsi="Times New Roman"/>
        </w:rPr>
        <w:t xml:space="preserve"> note 7 at 2.</w:t>
      </w:r>
    </w:p>
  </w:footnote>
  <w:footnote w:id="9">
    <w:p w14:paraId="4DA068B8" w14:textId="3842DC85"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Sobat, </w:t>
      </w:r>
      <w:r w:rsidRPr="00161513">
        <w:rPr>
          <w:rFonts w:ascii="Times New Roman" w:hAnsi="Times New Roman"/>
          <w:i/>
          <w:iCs/>
        </w:rPr>
        <w:t>supra</w:t>
      </w:r>
      <w:r w:rsidRPr="00161513">
        <w:rPr>
          <w:rFonts w:ascii="Times New Roman" w:hAnsi="Times New Roman"/>
        </w:rPr>
        <w:t xml:space="preserve"> note 1 (“The call to codify gender apartheid has gained significant support from UN experts, international organizations, and recently, the European Parliament, highlighting historical progress in pushing for legal recognition over imperialistic war-making.”).</w:t>
      </w:r>
    </w:p>
  </w:footnote>
  <w:footnote w:id="10">
    <w:p w14:paraId="556F8CAC" w14:textId="77777777" w:rsidR="00623C23" w:rsidRPr="00161513" w:rsidRDefault="00623C23" w:rsidP="00623C23">
      <w:pPr>
        <w:pStyle w:val="FootNote"/>
        <w:rPr>
          <w:rFonts w:ascii="Times New Roman" w:hAnsi="Times New Roman"/>
          <w:lang w:val="de-DE"/>
        </w:rPr>
      </w:pPr>
      <w:r w:rsidRPr="00161513">
        <w:rPr>
          <w:rFonts w:ascii="Times New Roman" w:hAnsi="Times New Roman"/>
        </w:rPr>
        <w:tab/>
      </w:r>
      <w:r w:rsidRPr="00161513">
        <w:rPr>
          <w:rStyle w:val="NoteRefInNote"/>
        </w:rPr>
        <w:footnoteRef/>
      </w:r>
      <w:r w:rsidRPr="00161513">
        <w:rPr>
          <w:rFonts w:ascii="Times New Roman" w:hAnsi="Times New Roman"/>
          <w:lang w:val="de-DE"/>
        </w:rPr>
        <w:tab/>
        <w:t>Combined cases C-608/22 and C-609/22, AH and FN v. Bundesamt für Fremdenwesen und Asyl, 2024 ECLI:EU:C:2024:828, ¶ 57 (Oct. 4, 2024).</w:t>
      </w:r>
    </w:p>
    <w:p w14:paraId="728EF89C" w14:textId="740741AD" w:rsidR="00623C23" w:rsidRPr="00161513" w:rsidRDefault="00623C23" w:rsidP="00623C23">
      <w:pPr>
        <w:pStyle w:val="FootNote"/>
        <w:rPr>
          <w:rFonts w:ascii="Times New Roman" w:hAnsi="Times New Roman"/>
          <w:lang w:val="de-DE"/>
        </w:rPr>
      </w:pPr>
    </w:p>
  </w:footnote>
  <w:footnote w:id="11">
    <w:p w14:paraId="71E48024" w14:textId="42D53A1C" w:rsidR="00623C23" w:rsidRPr="00161513" w:rsidRDefault="00623C23" w:rsidP="00623C23">
      <w:pPr>
        <w:pStyle w:val="FootNote"/>
        <w:rPr>
          <w:rFonts w:ascii="Times New Roman" w:hAnsi="Times New Roman"/>
        </w:rPr>
      </w:pPr>
      <w:r w:rsidRPr="00161513">
        <w:rPr>
          <w:rFonts w:ascii="Times New Roman" w:hAnsi="Times New Roman"/>
          <w:lang w:val="de-DE"/>
        </w:rPr>
        <w:tab/>
      </w:r>
      <w:r w:rsidRPr="00161513">
        <w:rPr>
          <w:rStyle w:val="NoteRefInNote"/>
        </w:rPr>
        <w:footnoteRef/>
      </w:r>
      <w:r w:rsidRPr="00161513">
        <w:rPr>
          <w:rFonts w:ascii="Times New Roman" w:hAnsi="Times New Roman"/>
        </w:rPr>
        <w:tab/>
        <w:t xml:space="preserve">Alice Johnson, </w:t>
      </w:r>
      <w:r w:rsidRPr="00161513">
        <w:rPr>
          <w:rFonts w:ascii="Times New Roman" w:hAnsi="Times New Roman"/>
          <w:i/>
          <w:iCs/>
        </w:rPr>
        <w:t>Afghanistan: Potential ICJ Case a Step Towards Justice for Afghan Women</w:t>
      </w:r>
      <w:r w:rsidRPr="00161513">
        <w:rPr>
          <w:rFonts w:ascii="Times New Roman" w:hAnsi="Times New Roman"/>
        </w:rPr>
        <w:t xml:space="preserve">, </w:t>
      </w:r>
      <w:r w:rsidRPr="00161513">
        <w:rPr>
          <w:rFonts w:ascii="Times New Roman" w:hAnsi="Times New Roman"/>
          <w:smallCaps/>
        </w:rPr>
        <w:t xml:space="preserve">Int’l Bar Ass’n </w:t>
      </w:r>
      <w:r w:rsidRPr="00161513">
        <w:rPr>
          <w:rFonts w:ascii="Times New Roman" w:hAnsi="Times New Roman"/>
          <w:shd w:val="clear" w:color="auto" w:fill="FFFFFF"/>
        </w:rPr>
        <w:t>(Oct. 24, 2024)</w:t>
      </w:r>
      <w:r w:rsidRPr="00161513">
        <w:rPr>
          <w:rFonts w:ascii="Times New Roman" w:hAnsi="Times New Roman"/>
          <w:smallCaps/>
        </w:rPr>
        <w:t xml:space="preserve"> </w:t>
      </w:r>
      <w:r w:rsidRPr="00161513">
        <w:rPr>
          <w:rFonts w:ascii="Times New Roman" w:hAnsi="Times New Roman"/>
        </w:rPr>
        <w:t>https://www.ibanet.org/afghanistan-icj [https://perma.cc/J9PM-UK53] (“</w:t>
      </w:r>
      <w:r w:rsidRPr="00161513">
        <w:rPr>
          <w:rFonts w:ascii="Times New Roman" w:hAnsi="Times New Roman"/>
          <w:shd w:val="clear" w:color="auto" w:fill="FFFFFF"/>
        </w:rPr>
        <w:t>In September Australia, Canada, Germany and the Netherlands formally called upon Afghanistan to cease what the countries say are violations of the UN Convention on the Elimination of All Forms of Discrimination against Women (CEDAW). This begins the process for the four countries to file a case with the UN’s International Court of Justice (ICJ).”).</w:t>
      </w:r>
    </w:p>
  </w:footnote>
  <w:footnote w:id="12">
    <w:p w14:paraId="6614CE80" w14:textId="214381C9" w:rsidR="00623C23" w:rsidRPr="00161513" w:rsidRDefault="00623C23" w:rsidP="00623C23">
      <w:pPr>
        <w:pStyle w:val="FootNote"/>
        <w:rPr>
          <w:rFonts w:ascii="Times New Roman" w:hAnsi="Times New Roman"/>
          <w:b/>
          <w:bCs/>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Graeme Smith, </w:t>
      </w:r>
      <w:r w:rsidRPr="00161513">
        <w:rPr>
          <w:rStyle w:val="Emphasis"/>
          <w:rFonts w:ascii="Times New Roman" w:hAnsi="Times New Roman"/>
          <w:color w:val="000000" w:themeColor="text1"/>
        </w:rPr>
        <w:t>Afghanistan: Three Years After the Taliban Takeover</w:t>
      </w:r>
      <w:r w:rsidRPr="00161513">
        <w:rPr>
          <w:rFonts w:ascii="Times New Roman" w:hAnsi="Times New Roman"/>
        </w:rPr>
        <w:t xml:space="preserve">, </w:t>
      </w:r>
      <w:r w:rsidRPr="00161513">
        <w:rPr>
          <w:rFonts w:ascii="Times New Roman" w:hAnsi="Times New Roman"/>
          <w:smallCaps/>
        </w:rPr>
        <w:t>Int’l Crisis Group</w:t>
      </w:r>
      <w:r w:rsidRPr="00161513">
        <w:rPr>
          <w:rFonts w:ascii="Times New Roman" w:hAnsi="Times New Roman"/>
        </w:rPr>
        <w:t xml:space="preserve"> (Feb. 13, 2024), https://www.crisisgroup.org/asia/south-asia/afghanistan/afghanistan-three-years-after-taliban-takeover. [https://perma.cc/3K7D-EGB2].</w:t>
      </w:r>
    </w:p>
  </w:footnote>
  <w:footnote w:id="13">
    <w:p w14:paraId="4742F438" w14:textId="6E17E46C" w:rsidR="00623C23" w:rsidRPr="00161513" w:rsidRDefault="00623C23" w:rsidP="00623C23">
      <w:pPr>
        <w:pStyle w:val="FootNote"/>
        <w:rPr>
          <w:rFonts w:ascii="Times New Roman" w:hAnsi="Times New Roman"/>
          <w:smallCaps/>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Madiha Afzal et al.,</w:t>
      </w:r>
      <w:r w:rsidRPr="00161513">
        <w:rPr>
          <w:rFonts w:ascii="Times New Roman" w:hAnsi="Times New Roman"/>
          <w:i/>
          <w:iCs/>
        </w:rPr>
        <w:t xml:space="preserve"> Around the Halls: The Taliban Retakes Afghanistan, </w:t>
      </w:r>
      <w:r w:rsidRPr="00161513">
        <w:rPr>
          <w:rFonts w:ascii="Times New Roman" w:hAnsi="Times New Roman"/>
          <w:smallCaps/>
        </w:rPr>
        <w:t xml:space="preserve">Brookings </w:t>
      </w:r>
      <w:r w:rsidRPr="00161513">
        <w:rPr>
          <w:rFonts w:ascii="Times New Roman" w:hAnsi="Times New Roman"/>
        </w:rPr>
        <w:t xml:space="preserve">(Aug. 16, 2021), https://www.brookings.edu/articles/around-the-halls-the-taliban-retakes-afghanistan/ [https://perma.cc/5GBB-4WLS] (noting that the Taliban’s reconquest of Kabul had “long been in the making” and was rooted in a decade and a half of governance and security weaknesses alongside Pakistan’s “multifaceted support for the Taliban,” which U.S. troops could not offset); </w:t>
      </w:r>
      <w:r w:rsidRPr="00161513">
        <w:rPr>
          <w:rFonts w:ascii="Times New Roman" w:hAnsi="Times New Roman"/>
          <w:i/>
          <w:iCs/>
        </w:rPr>
        <w:t>see also</w:t>
      </w:r>
      <w:r w:rsidRPr="00161513">
        <w:rPr>
          <w:rFonts w:ascii="Times New Roman" w:hAnsi="Times New Roman"/>
        </w:rPr>
        <w:t xml:space="preserve"> </w:t>
      </w:r>
      <w:r w:rsidRPr="00161513">
        <w:rPr>
          <w:rFonts w:ascii="Times New Roman" w:hAnsi="Times New Roman"/>
          <w:i/>
          <w:iCs/>
          <w:lang w:val="en"/>
        </w:rPr>
        <w:t>A Force in Fragments: Reconstituting the Afghan National Army</w:t>
      </w:r>
      <w:r w:rsidRPr="00161513">
        <w:rPr>
          <w:rFonts w:ascii="Times New Roman" w:hAnsi="Times New Roman"/>
          <w:lang w:val="en"/>
        </w:rPr>
        <w:t xml:space="preserve">, </w:t>
      </w:r>
      <w:r w:rsidRPr="00161513">
        <w:rPr>
          <w:rFonts w:ascii="Times New Roman" w:hAnsi="Times New Roman"/>
          <w:smallCaps/>
        </w:rPr>
        <w:t xml:space="preserve">Int’l Crisis Group </w:t>
      </w:r>
      <w:r w:rsidRPr="00161513">
        <w:rPr>
          <w:rFonts w:ascii="Times New Roman" w:hAnsi="Times New Roman"/>
        </w:rPr>
        <w:t>(May 12, 2010), https://www.crisisgroup.org/asia-pacific/afghanistan/190-force-fragments-reconstituting-afghan-national-army [https://perma.cc/RPU7-L3PU]</w:t>
      </w:r>
      <w:r w:rsidRPr="00161513">
        <w:rPr>
          <w:rFonts w:ascii="Times New Roman" w:hAnsi="Times New Roman"/>
          <w:smallCaps/>
        </w:rPr>
        <w:t xml:space="preserve"> (</w:t>
      </w:r>
      <w:r w:rsidRPr="00161513">
        <w:rPr>
          <w:rFonts w:ascii="Times New Roman" w:hAnsi="Times New Roman"/>
        </w:rPr>
        <w:t xml:space="preserve">observing persistent structural flaws and fragmented command structures, alongside poor coordination amongst external supporters such as NATO’s International Security Assistance Force (ISAF). U.S. forces and the Ministry of Defense undermined the Afghan’s military’s ability to operate independently and respond effectively to threats); and Special Inspector Gen. For Afghanistan Reconstruction, </w:t>
      </w:r>
      <w:r w:rsidRPr="00161513">
        <w:rPr>
          <w:rFonts w:ascii="Times New Roman" w:hAnsi="Times New Roman"/>
          <w:i/>
          <w:iCs/>
        </w:rPr>
        <w:t>Why the Afghan Security Forces Collapsed</w:t>
      </w:r>
      <w:r w:rsidRPr="00161513">
        <w:rPr>
          <w:rFonts w:ascii="Times New Roman" w:hAnsi="Times New Roman"/>
        </w:rPr>
        <w:t>, SIGAR 23-16-IP, at 2 (Feb. 28, 2023), https://www.globalsecurity.org/military/library/report/sigar/sigar-23-16-ip_why-the-afghan-security-forces-collapsed.pdf [https://perma.cc/ZDY8-Z9A5] (highlighting the stage had been set for collapse long before August 2021 due to U.S. and Afghan failures to create an independent, self-sustaining Afghan National Defense and Security Force to counter the Taliban insurgency, despite 20 years and $90 billions of international support).</w:t>
      </w:r>
    </w:p>
  </w:footnote>
  <w:footnote w:id="14">
    <w:p w14:paraId="6E9FDB83" w14:textId="66C9CE43"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r>
      <w:r w:rsidRPr="00161513">
        <w:rPr>
          <w:rFonts w:ascii="Times New Roman" w:hAnsi="Times New Roman"/>
          <w:i/>
          <w:iCs/>
        </w:rPr>
        <w:t xml:space="preserve">See </w:t>
      </w:r>
      <w:r w:rsidRPr="00161513">
        <w:rPr>
          <w:rFonts w:ascii="Times New Roman" w:hAnsi="Times New Roman"/>
        </w:rPr>
        <w:t>The Center for Preventative Action,</w:t>
      </w:r>
      <w:r w:rsidRPr="00161513">
        <w:rPr>
          <w:rFonts w:ascii="Times New Roman" w:hAnsi="Times New Roman"/>
          <w:i/>
          <w:iCs/>
        </w:rPr>
        <w:t xml:space="preserve"> supra</w:t>
      </w:r>
      <w:r w:rsidRPr="00161513">
        <w:rPr>
          <w:rFonts w:ascii="Times New Roman" w:hAnsi="Times New Roman"/>
        </w:rPr>
        <w:t xml:space="preserve"> note 3.</w:t>
      </w:r>
    </w:p>
  </w:footnote>
  <w:footnote w:id="15">
    <w:p w14:paraId="05B52243" w14:textId="2D2EC95F"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6">
    <w:p w14:paraId="10F00696" w14:textId="74E5D6E6" w:rsidR="00623C23" w:rsidRPr="00161513" w:rsidRDefault="00623C23" w:rsidP="00623C23">
      <w:pPr>
        <w:pStyle w:val="FootNote"/>
        <w:rPr>
          <w:rFonts w:ascii="Times New Roman" w:hAnsi="Times New Roman"/>
        </w:rPr>
      </w:pPr>
      <w:r w:rsidRPr="00161513">
        <w:rPr>
          <w:rStyle w:val="Strong"/>
          <w:rFonts w:ascii="Times New Roman" w:hAnsi="Times New Roman"/>
          <w:b w:val="0"/>
          <w:bCs w:val="0"/>
          <w:color w:val="000000" w:themeColor="text1"/>
        </w:rPr>
        <w:tab/>
      </w:r>
      <w:r w:rsidRPr="00161513">
        <w:rPr>
          <w:rStyle w:val="NoteRefInNote"/>
        </w:rPr>
        <w:footnoteRef/>
      </w:r>
      <w:r w:rsidRPr="00161513">
        <w:rPr>
          <w:rStyle w:val="Strong"/>
          <w:rFonts w:ascii="Times New Roman" w:hAnsi="Times New Roman"/>
          <w:b w:val="0"/>
          <w:bCs w:val="0"/>
          <w:color w:val="000000" w:themeColor="text1"/>
        </w:rPr>
        <w:tab/>
        <w:t>Bennoune</w:t>
      </w:r>
      <w:r w:rsidRPr="00161513">
        <w:rPr>
          <w:rStyle w:val="Strong"/>
          <w:rFonts w:ascii="Times New Roman" w:hAnsi="Times New Roman"/>
          <w:b w:val="0"/>
          <w:bCs w:val="0"/>
          <w:i/>
          <w:iCs/>
          <w:color w:val="000000" w:themeColor="text1"/>
        </w:rPr>
        <w:t xml:space="preserve">, supra </w:t>
      </w:r>
      <w:r w:rsidRPr="00161513">
        <w:rPr>
          <w:rStyle w:val="Strong"/>
          <w:rFonts w:ascii="Times New Roman" w:hAnsi="Times New Roman"/>
          <w:b w:val="0"/>
          <w:bCs w:val="0"/>
          <w:color w:val="000000" w:themeColor="text1"/>
        </w:rPr>
        <w:t>note 1, at 34 n. 125.</w:t>
      </w:r>
    </w:p>
  </w:footnote>
  <w:footnote w:id="17">
    <w:p w14:paraId="63395C57" w14:textId="2651BE93"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The Center for Preventive Action, </w:t>
      </w:r>
      <w:r w:rsidRPr="00161513">
        <w:rPr>
          <w:rFonts w:ascii="Times New Roman" w:hAnsi="Times New Roman"/>
          <w:i/>
          <w:iCs/>
        </w:rPr>
        <w:t>supra</w:t>
      </w:r>
      <w:r w:rsidRPr="00161513">
        <w:rPr>
          <w:rFonts w:ascii="Times New Roman" w:hAnsi="Times New Roman"/>
        </w:rPr>
        <w:t xml:space="preserve"> note 3 (indicating that the destabilization contributed to the rapid decline of Afghan internal security, and the eventual fall of the Afghan government, as the Taliban, despite only briefly losing ground, continued to strengthen their power and, by 2018, managed to capture the provincial capitals of Farah and Chanzi even as the United States launched combat raids against them).</w:t>
      </w:r>
    </w:p>
  </w:footnote>
  <w:footnote w:id="18">
    <w:p w14:paraId="2A986A1F" w14:textId="5126DA8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9">
    <w:p w14:paraId="342BEC0C" w14:textId="7AC3CF4F"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20">
    <w:p w14:paraId="140B5876" w14:textId="07F9CFB3"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21">
    <w:p w14:paraId="124D6104" w14:textId="783DE33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(“The U.S. pledged </w:t>
      </w:r>
      <w:r w:rsidRPr="00161513">
        <w:rPr>
          <w:rFonts w:ascii="Times New Roman" w:hAnsi="Times New Roman"/>
          <w:spacing w:val="8"/>
          <w:shd w:val="clear" w:color="auto" w:fill="FFFFFF"/>
        </w:rPr>
        <w:t>to draw down U.S. troops to approximately 8,500 troops within 135 days and complete a full withdrawal within fourteen months.”);</w:t>
      </w:r>
      <w:r w:rsidRPr="00161513">
        <w:rPr>
          <w:rFonts w:ascii="Times New Roman" w:hAnsi="Times New Roman"/>
        </w:rPr>
        <w:t xml:space="preserve"> Makhi Azizi, </w:t>
      </w:r>
      <w:r w:rsidRPr="00161513">
        <w:rPr>
          <w:rFonts w:ascii="Times New Roman" w:hAnsi="Times New Roman"/>
          <w:i/>
          <w:iCs/>
        </w:rPr>
        <w:t>What Do Afghans Think of the Ongoing Doha Peace Process, as Well as the US-Taliban Peace Deal, and What Do They Expect from the Biden Administration’s Review?</w:t>
      </w:r>
      <w:r w:rsidRPr="00161513">
        <w:rPr>
          <w:rFonts w:ascii="Times New Roman" w:hAnsi="Times New Roman"/>
        </w:rPr>
        <w:t xml:space="preserve">, </w:t>
      </w:r>
      <w:r w:rsidRPr="00161513">
        <w:rPr>
          <w:rFonts w:ascii="Times New Roman" w:hAnsi="Times New Roman"/>
          <w:smallCaps/>
        </w:rPr>
        <w:t>Atlantic Couns. (</w:t>
      </w:r>
      <w:r w:rsidRPr="00161513">
        <w:rPr>
          <w:rFonts w:ascii="Times New Roman" w:hAnsi="Times New Roman"/>
        </w:rPr>
        <w:t>Feb.</w:t>
      </w:r>
      <w:r w:rsidRPr="00161513">
        <w:rPr>
          <w:rFonts w:ascii="Times New Roman" w:hAnsi="Times New Roman"/>
          <w:smallCaps/>
        </w:rPr>
        <w:t xml:space="preserve"> 17, 2021),</w:t>
      </w:r>
      <w:r w:rsidRPr="00161513">
        <w:rPr>
          <w:rFonts w:ascii="Times New Roman" w:hAnsi="Times New Roman"/>
          <w:shd w:val="clear" w:color="auto" w:fill="FFFFFF"/>
        </w:rPr>
        <w:t> https://www.atlanticcouncil.org/blogs/southasiasource/what-do-afghans-think-of-the-ongoing-doha-peace-process-as-well-as-the-us-taliban-peace-deal-and-what-do-they-expect-from-the-biden-administrations-review/</w:t>
      </w:r>
      <w:r w:rsidRPr="00161513">
        <w:rPr>
          <w:rFonts w:ascii="Times New Roman" w:hAnsi="Times New Roman"/>
        </w:rPr>
        <w:t xml:space="preserve"> [https://perma.cc/K9S4-ZA9L] (highlighting flaws in the Doha Agreement, Najiba Ayubi, Director General of the DHSA, notes that the lack of an oversight mechanism allowed the Taliban to violate key terms, increase violence, and maintain ties with terrorist groups by February 2021).</w:t>
      </w:r>
    </w:p>
  </w:footnote>
  <w:footnote w:id="22">
    <w:p w14:paraId="3D8F8822" w14:textId="0846239C"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The Center for Preventative Action, </w:t>
      </w:r>
      <w:r w:rsidRPr="00161513">
        <w:rPr>
          <w:rFonts w:ascii="Times New Roman" w:hAnsi="Times New Roman"/>
          <w:i/>
          <w:iCs/>
        </w:rPr>
        <w:t xml:space="preserve">supra </w:t>
      </w:r>
      <w:r w:rsidRPr="00161513">
        <w:rPr>
          <w:rFonts w:ascii="Times New Roman" w:hAnsi="Times New Roman"/>
        </w:rPr>
        <w:t>note 3 (discussing how the talks between the Afghan government and the Taliban “</w:t>
      </w:r>
      <w:r w:rsidRPr="00161513">
        <w:rPr>
          <w:rFonts w:ascii="Times New Roman" w:hAnsi="Times New Roman"/>
          <w:spacing w:val="8"/>
          <w:shd w:val="clear" w:color="auto" w:fill="FFFFFF"/>
        </w:rPr>
        <w:t>faced multiple delays and ultimately made little progress.”).</w:t>
      </w:r>
    </w:p>
  </w:footnote>
  <w:footnote w:id="23">
    <w:p w14:paraId="4666443D" w14:textId="3FC3BAD4"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Azizi, </w:t>
      </w:r>
      <w:r w:rsidRPr="00161513">
        <w:rPr>
          <w:rFonts w:ascii="Times New Roman" w:hAnsi="Times New Roman"/>
          <w:i/>
          <w:iCs/>
        </w:rPr>
        <w:t xml:space="preserve">supra </w:t>
      </w:r>
      <w:r w:rsidRPr="00161513">
        <w:rPr>
          <w:rFonts w:ascii="Times New Roman" w:hAnsi="Times New Roman"/>
        </w:rPr>
        <w:t>note 21 (“</w:t>
      </w:r>
      <w:r w:rsidRPr="00161513">
        <w:rPr>
          <w:rFonts w:ascii="Times New Roman" w:hAnsi="Times New Roman"/>
          <w:shd w:val="clear" w:color="auto" w:fill="FFFFFF"/>
        </w:rPr>
        <w:t xml:space="preserve">The Doha process is losing momentum among the Afghan people, politicians, and the countries involved . . . </w:t>
      </w:r>
      <w:r w:rsidRPr="00161513">
        <w:rPr>
          <w:rFonts w:ascii="Times New Roman" w:hAnsi="Times New Roman"/>
        </w:rPr>
        <w:t xml:space="preserve"> </w:t>
      </w:r>
      <w:r w:rsidRPr="00161513">
        <w:rPr>
          <w:rFonts w:ascii="Times New Roman" w:hAnsi="Times New Roman"/>
          <w:shd w:val="clear" w:color="auto" w:fill="FFFFFF"/>
        </w:rPr>
        <w:t>Since the signing of the agreement, violence has increased which has added to the frustration of the Afghan people, and people are increasingly losing hope in this process as violence grips the country.”).</w:t>
      </w:r>
    </w:p>
  </w:footnote>
  <w:footnote w:id="24">
    <w:p w14:paraId="5C54A15D" w14:textId="1B11B4F1"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see also</w:t>
      </w:r>
      <w:r w:rsidRPr="00161513">
        <w:rPr>
          <w:rFonts w:ascii="Times New Roman" w:hAnsi="Times New Roman"/>
        </w:rPr>
        <w:t xml:space="preserve"> The Center for Preventive Action, </w:t>
      </w:r>
      <w:r w:rsidRPr="00161513">
        <w:rPr>
          <w:rFonts w:ascii="Times New Roman" w:hAnsi="Times New Roman"/>
          <w:i/>
          <w:iCs/>
        </w:rPr>
        <w:t>supra</w:t>
      </w:r>
      <w:r w:rsidRPr="00161513">
        <w:rPr>
          <w:rFonts w:ascii="Times New Roman" w:hAnsi="Times New Roman"/>
        </w:rPr>
        <w:t xml:space="preserve"> note 3 (“</w:t>
      </w:r>
      <w:r w:rsidRPr="00161513">
        <w:rPr>
          <w:rFonts w:ascii="Times New Roman" w:hAnsi="Times New Roman"/>
          <w:spacing w:val="8"/>
          <w:shd w:val="clear" w:color="auto" w:fill="FFFFFF"/>
        </w:rPr>
        <w:t>By the end of July 2021, the United States had completed nearly </w:t>
      </w:r>
      <w:r w:rsidRPr="00161513">
        <w:rPr>
          <w:rFonts w:ascii="Times New Roman" w:hAnsi="Times New Roman"/>
        </w:rPr>
        <w:t>95 percent</w:t>
      </w:r>
      <w:r w:rsidRPr="00161513">
        <w:rPr>
          <w:rFonts w:ascii="Times New Roman" w:hAnsi="Times New Roman"/>
          <w:spacing w:val="8"/>
          <w:shd w:val="clear" w:color="auto" w:fill="FFFFFF"/>
        </w:rPr>
        <w:t xml:space="preserve"> of its withdrawal, leaving just 650 troops to protect the U.S. embassy in Kabul.”); </w:t>
      </w:r>
      <w:r w:rsidRPr="00161513">
        <w:rPr>
          <w:rFonts w:ascii="Times New Roman" w:hAnsi="Times New Roman"/>
          <w:i/>
          <w:iCs/>
          <w:spacing w:val="8"/>
          <w:shd w:val="clear" w:color="auto" w:fill="FFFFFF"/>
        </w:rPr>
        <w:t>see also</w:t>
      </w:r>
      <w:r w:rsidRPr="00161513">
        <w:rPr>
          <w:rFonts w:ascii="Times New Roman" w:hAnsi="Times New Roman"/>
          <w:spacing w:val="8"/>
          <w:shd w:val="clear" w:color="auto" w:fill="FFFFFF"/>
        </w:rPr>
        <w:t xml:space="preserve"> Bennoune, </w:t>
      </w:r>
      <w:r w:rsidRPr="00161513">
        <w:rPr>
          <w:rFonts w:ascii="Times New Roman" w:hAnsi="Times New Roman"/>
          <w:i/>
          <w:iCs/>
          <w:spacing w:val="8"/>
          <w:shd w:val="clear" w:color="auto" w:fill="FFFFFF"/>
        </w:rPr>
        <w:t>supra</w:t>
      </w:r>
      <w:r w:rsidRPr="00161513">
        <w:rPr>
          <w:rFonts w:ascii="Times New Roman" w:hAnsi="Times New Roman"/>
          <w:spacing w:val="8"/>
          <w:shd w:val="clear" w:color="auto" w:fill="FFFFFF"/>
        </w:rPr>
        <w:t xml:space="preserve"> note 1 at 36 (noting that the international negotiations set forth by the Doha Agreement were one-sided and excluded the democratically-elected government was absent while international actors cast the human and women’s rights problem</w:t>
      </w:r>
      <w:r w:rsidRPr="00161513">
        <w:rPr>
          <w:rFonts w:ascii="Times New Roman" w:hAnsi="Times New Roman"/>
        </w:rPr>
        <w:t>).</w:t>
      </w:r>
    </w:p>
  </w:footnote>
  <w:footnote w:id="25">
    <w:p w14:paraId="35BF5862" w14:textId="3231CFB0" w:rsidR="00623C23" w:rsidRPr="00161513" w:rsidRDefault="00623C23" w:rsidP="00623C23">
      <w:pPr>
        <w:pStyle w:val="FootNote"/>
        <w:rPr>
          <w:rFonts w:ascii="Times New Roman" w:hAnsi="Times New Roman"/>
          <w:i/>
          <w:iCs/>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The Center for Preventive Action, </w:t>
      </w:r>
      <w:r w:rsidRPr="00161513">
        <w:rPr>
          <w:rFonts w:ascii="Times New Roman" w:hAnsi="Times New Roman"/>
          <w:i/>
          <w:iCs/>
        </w:rPr>
        <w:t>supra</w:t>
      </w:r>
      <w:r w:rsidRPr="00161513">
        <w:rPr>
          <w:rFonts w:ascii="Times New Roman" w:hAnsi="Times New Roman"/>
        </w:rPr>
        <w:t xml:space="preserve"> note 3 (explaining that after the Taliban captured the capital of southern Nimruz Province, the other provincial capitals began to fall in rapid succession and within days, the Taliban captured more than ten other capitals, leaving Kabul the only major urban area under government control); </w:t>
      </w:r>
      <w:r w:rsidRPr="00161513">
        <w:rPr>
          <w:rFonts w:ascii="Times New Roman" w:hAnsi="Times New Roman"/>
          <w:i/>
          <w:iCs/>
        </w:rPr>
        <w:t>see also</w:t>
      </w:r>
      <w:r w:rsidRPr="00161513">
        <w:rPr>
          <w:rFonts w:ascii="Times New Roman" w:hAnsi="Times New Roman"/>
        </w:rPr>
        <w:t xml:space="preserve"> </w:t>
      </w:r>
      <w:r w:rsidRPr="00161513">
        <w:rPr>
          <w:rStyle w:val="Strong"/>
          <w:rFonts w:ascii="Times New Roman" w:hAnsi="Times New Roman"/>
          <w:b w:val="0"/>
          <w:bCs w:val="0"/>
          <w:color w:val="000000" w:themeColor="text1"/>
        </w:rPr>
        <w:t>Amnesty Int’l,</w:t>
      </w:r>
      <w:r w:rsidRPr="00161513">
        <w:rPr>
          <w:rFonts w:ascii="Times New Roman" w:hAnsi="Times New Roman"/>
        </w:rPr>
        <w:t xml:space="preserve"> </w:t>
      </w:r>
      <w:r w:rsidRPr="00161513">
        <w:rPr>
          <w:rStyle w:val="Emphasis"/>
          <w:rFonts w:ascii="Times New Roman" w:hAnsi="Times New Roman"/>
          <w:color w:val="000000" w:themeColor="text1"/>
        </w:rPr>
        <w:t>Afghanistan 2024 Report</w:t>
      </w:r>
      <w:r w:rsidRPr="00161513">
        <w:rPr>
          <w:rFonts w:ascii="Times New Roman" w:hAnsi="Times New Roman"/>
        </w:rPr>
        <w:t xml:space="preserve">, </w:t>
      </w:r>
      <w:r w:rsidRPr="00161513">
        <w:rPr>
          <w:rFonts w:ascii="Times New Roman" w:hAnsi="Times New Roman"/>
          <w:smallCaps/>
        </w:rPr>
        <w:t>Amnesty Int’l,</w:t>
      </w:r>
      <w:r w:rsidRPr="00161513">
        <w:rPr>
          <w:rFonts w:ascii="Times New Roman" w:hAnsi="Times New Roman"/>
        </w:rPr>
        <w:t xml:space="preserve"> https://www.amnesty.org/en/location/asia-and-the-pacific/south-asia/afghanistan/report-afghanistan/ (last visited Feb. 21, 2025) [https://perma.cc/CM5C-TC2N].</w:t>
      </w:r>
    </w:p>
  </w:footnote>
  <w:footnote w:id="26">
    <w:p w14:paraId="08AE7B26" w14:textId="028F51B8"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Kabul Falls to the Taliban After U.S. Withdrawal,</w:t>
      </w:r>
      <w:r w:rsidRPr="00161513">
        <w:rPr>
          <w:rFonts w:ascii="Times New Roman" w:hAnsi="Times New Roman"/>
        </w:rPr>
        <w:t xml:space="preserve"> </w:t>
      </w:r>
      <w:r w:rsidRPr="00161513">
        <w:rPr>
          <w:rFonts w:ascii="Times New Roman" w:hAnsi="Times New Roman"/>
          <w:smallCaps/>
        </w:rPr>
        <w:t xml:space="preserve">History, </w:t>
      </w:r>
      <w:r w:rsidRPr="00161513">
        <w:rPr>
          <w:rFonts w:ascii="Times New Roman" w:hAnsi="Times New Roman"/>
        </w:rPr>
        <w:t>https://www.history.com/this-day-in-history/august-15/kabul-falls-to-taliban-us-withdrawal (last updated May 27, 2025) [https://perma.cc/6P7A-HZS7].</w:t>
      </w:r>
    </w:p>
  </w:footnote>
  <w:footnote w:id="27">
    <w:p w14:paraId="28B72896" w14:textId="334144AA" w:rsidR="00623C23" w:rsidRPr="00161513" w:rsidRDefault="00623C23" w:rsidP="00623C23">
      <w:pPr>
        <w:pStyle w:val="FootNote"/>
        <w:rPr>
          <w:rFonts w:ascii="Times New Roman" w:hAnsi="Times New Roman"/>
          <w:b/>
          <w:bCs/>
          <w:i/>
          <w:iCs/>
        </w:rPr>
      </w:pPr>
      <w:r w:rsidRPr="00161513">
        <w:rPr>
          <w:rFonts w:ascii="Times New Roman" w:hAnsi="Times New Roman"/>
        </w:rPr>
        <w:tab/>
      </w:r>
      <w:r w:rsidRPr="00161513">
        <w:rPr>
          <w:rStyle w:val="NoteRefInNote"/>
        </w:rPr>
        <w:footnoteRef/>
      </w:r>
      <w:r w:rsidRPr="00161513">
        <w:rPr>
          <w:rFonts w:ascii="Times New Roman" w:hAnsi="Times New Roman"/>
        </w:rPr>
        <w:tab/>
        <w:t xml:space="preserve">The Center for Preventive Action, </w:t>
      </w:r>
      <w:r w:rsidRPr="00161513">
        <w:rPr>
          <w:rFonts w:ascii="Times New Roman" w:hAnsi="Times New Roman"/>
          <w:i/>
          <w:iCs/>
        </w:rPr>
        <w:t xml:space="preserve">supra </w:t>
      </w:r>
      <w:r w:rsidRPr="00161513">
        <w:rPr>
          <w:rFonts w:ascii="Times New Roman" w:hAnsi="Times New Roman"/>
        </w:rPr>
        <w:t>note 3.</w:t>
      </w:r>
    </w:p>
  </w:footnote>
  <w:footnote w:id="28">
    <w:p w14:paraId="159CDCC9" w14:textId="1708F428"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 id.</w:t>
      </w:r>
      <w:r w:rsidRPr="00161513">
        <w:rPr>
          <w:rFonts w:ascii="Times New Roman" w:hAnsi="Times New Roman"/>
        </w:rPr>
        <w:t xml:space="preserve"> (underlining how the same day the Taliban entered the capital, the Taliban “announced they had entered the presidential palace, taken control of Kabul, and were establishing checkpoints to maintain security); Smith, </w:t>
      </w:r>
      <w:r w:rsidRPr="00161513">
        <w:rPr>
          <w:rFonts w:ascii="Times New Roman" w:hAnsi="Times New Roman"/>
          <w:i/>
          <w:iCs/>
        </w:rPr>
        <w:t>supra</w:t>
      </w:r>
      <w:r w:rsidRPr="00161513">
        <w:rPr>
          <w:rFonts w:ascii="Times New Roman" w:hAnsi="Times New Roman"/>
        </w:rPr>
        <w:t xml:space="preserve"> note 12.</w:t>
      </w:r>
    </w:p>
  </w:footnote>
  <w:footnote w:id="29">
    <w:p w14:paraId="3DCEB9C6" w14:textId="1F8DECC3"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The Center for Preventive Action, </w:t>
      </w:r>
      <w:r w:rsidRPr="00161513">
        <w:rPr>
          <w:rFonts w:ascii="Times New Roman" w:hAnsi="Times New Roman"/>
          <w:i/>
          <w:iCs/>
        </w:rPr>
        <w:t xml:space="preserve">supra </w:t>
      </w:r>
      <w:r w:rsidRPr="00161513">
        <w:rPr>
          <w:rFonts w:ascii="Times New Roman" w:hAnsi="Times New Roman"/>
        </w:rPr>
        <w:t>note 3.</w:t>
      </w:r>
    </w:p>
  </w:footnote>
  <w:footnote w:id="30">
    <w:p w14:paraId="3EB9C7F5" w14:textId="413AA40B" w:rsidR="00623C23" w:rsidRPr="00161513" w:rsidRDefault="00623C23" w:rsidP="00623C23">
      <w:pPr>
        <w:pStyle w:val="FootNote"/>
        <w:rPr>
          <w:rFonts w:ascii="Times New Roman" w:hAnsi="Times New Roman"/>
        </w:rPr>
      </w:pPr>
      <w:r w:rsidRPr="00161513">
        <w:rPr>
          <w:rStyle w:val="Strong"/>
          <w:rFonts w:ascii="Times New Roman" w:hAnsi="Times New Roman"/>
          <w:b w:val="0"/>
          <w:bCs w:val="0"/>
          <w:color w:val="000000" w:themeColor="text1"/>
        </w:rPr>
        <w:tab/>
      </w:r>
      <w:r w:rsidRPr="00161513">
        <w:rPr>
          <w:rStyle w:val="NoteRefInNote"/>
        </w:rPr>
        <w:footnoteRef/>
      </w:r>
      <w:r w:rsidRPr="00161513">
        <w:rPr>
          <w:rStyle w:val="Strong"/>
          <w:rFonts w:ascii="Times New Roman" w:hAnsi="Times New Roman"/>
          <w:b w:val="0"/>
          <w:bCs w:val="0"/>
          <w:color w:val="000000" w:themeColor="text1"/>
        </w:rPr>
        <w:tab/>
        <w:t>Amnesty Int’l</w:t>
      </w:r>
      <w:r w:rsidRPr="00161513">
        <w:rPr>
          <w:rFonts w:ascii="Times New Roman" w:hAnsi="Times New Roman"/>
        </w:rPr>
        <w:t xml:space="preserve">, </w:t>
      </w:r>
      <w:r w:rsidRPr="00161513">
        <w:rPr>
          <w:rFonts w:ascii="Times New Roman" w:hAnsi="Times New Roman"/>
          <w:i/>
          <w:iCs/>
        </w:rPr>
        <w:t>supra</w:t>
      </w:r>
      <w:r w:rsidRPr="00161513">
        <w:rPr>
          <w:rFonts w:ascii="Times New Roman" w:hAnsi="Times New Roman"/>
        </w:rPr>
        <w:t xml:space="preserve"> note 25; Bennoune, </w:t>
      </w:r>
      <w:r w:rsidRPr="00161513">
        <w:rPr>
          <w:rFonts w:ascii="Times New Roman" w:hAnsi="Times New Roman"/>
          <w:i/>
          <w:iCs/>
        </w:rPr>
        <w:t xml:space="preserve">supra </w:t>
      </w:r>
      <w:r w:rsidRPr="00161513">
        <w:rPr>
          <w:rFonts w:ascii="Times New Roman" w:hAnsi="Times New Roman"/>
        </w:rPr>
        <w:t>note 1 (expressing that since the Taliban returned to power, they are again imposing a regime of gender apartheid like their first regime).</w:t>
      </w:r>
    </w:p>
  </w:footnote>
  <w:footnote w:id="31">
    <w:p w14:paraId="7838D279" w14:textId="1DBF48A0" w:rsidR="00623C23" w:rsidRPr="00161513" w:rsidRDefault="00623C23" w:rsidP="00623C23">
      <w:pPr>
        <w:pStyle w:val="FootNote"/>
        <w:rPr>
          <w:rFonts w:ascii="Times New Roman" w:hAnsi="Times New Roman"/>
        </w:rPr>
      </w:pPr>
      <w:r w:rsidRPr="00161513">
        <w:rPr>
          <w:rStyle w:val="Emphasis"/>
          <w:rFonts w:ascii="Times New Roman" w:hAnsi="Times New Roman"/>
          <w:color w:val="000000" w:themeColor="text1"/>
        </w:rPr>
        <w:tab/>
      </w:r>
      <w:r w:rsidRPr="00161513">
        <w:rPr>
          <w:rStyle w:val="NoteRefInNote"/>
        </w:rPr>
        <w:footnoteRef/>
      </w:r>
      <w:r w:rsidRPr="00161513">
        <w:rPr>
          <w:rStyle w:val="Emphasis"/>
          <w:rFonts w:ascii="Times New Roman" w:hAnsi="Times New Roman"/>
          <w:color w:val="000000" w:themeColor="text1"/>
        </w:rPr>
        <w:tab/>
        <w:t>Gender, Nationality ‘Sufficient’ to Grant Afghan Women Asylum: Top EU Court</w:t>
      </w:r>
      <w:r w:rsidRPr="00161513">
        <w:rPr>
          <w:rFonts w:ascii="Times New Roman" w:hAnsi="Times New Roman"/>
        </w:rPr>
        <w:t xml:space="preserve">, </w:t>
      </w:r>
      <w:r w:rsidRPr="00161513">
        <w:rPr>
          <w:rFonts w:ascii="Times New Roman" w:hAnsi="Times New Roman"/>
          <w:smallCaps/>
        </w:rPr>
        <w:t>Aljazeera</w:t>
      </w:r>
      <w:r w:rsidRPr="00161513">
        <w:rPr>
          <w:rFonts w:ascii="Times New Roman" w:hAnsi="Times New Roman"/>
        </w:rPr>
        <w:t xml:space="preserve"> (Oct. 4, 2024), https://www.aljazeera.com/news/2024/10/4/gender-nationality-sufficient-to-grant-afghan-women-asylum-top-eu-court [https://perma.cc/45XT-LMHT].</w:t>
      </w:r>
    </w:p>
  </w:footnote>
  <w:footnote w:id="32">
    <w:p w14:paraId="36EF6F4F" w14:textId="35201F3F"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 xml:space="preserve">See </w:t>
      </w:r>
      <w:r w:rsidRPr="00161513">
        <w:rPr>
          <w:rStyle w:val="Strong"/>
          <w:rFonts w:ascii="Times New Roman" w:hAnsi="Times New Roman"/>
          <w:b w:val="0"/>
          <w:bCs w:val="0"/>
          <w:color w:val="000000" w:themeColor="text1"/>
        </w:rPr>
        <w:t>Amnesty Int’l</w:t>
      </w:r>
      <w:r w:rsidRPr="00161513">
        <w:rPr>
          <w:rFonts w:ascii="Times New Roman" w:hAnsi="Times New Roman"/>
        </w:rPr>
        <w:t xml:space="preserve">, </w:t>
      </w:r>
      <w:r w:rsidRPr="00161513">
        <w:rPr>
          <w:rFonts w:ascii="Times New Roman" w:hAnsi="Times New Roman"/>
          <w:i/>
          <w:iCs/>
        </w:rPr>
        <w:t>supra</w:t>
      </w:r>
      <w:r w:rsidRPr="00161513">
        <w:rPr>
          <w:rFonts w:ascii="Times New Roman" w:hAnsi="Times New Roman"/>
        </w:rPr>
        <w:t xml:space="preserve"> note 25.</w:t>
      </w:r>
    </w:p>
  </w:footnote>
  <w:footnote w:id="33">
    <w:p w14:paraId="1A8DED36" w14:textId="16926C4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w:t>
      </w:r>
      <w:r w:rsidRPr="00161513">
        <w:rPr>
          <w:rFonts w:ascii="Times New Roman" w:hAnsi="Times New Roman"/>
          <w:i/>
          <w:iCs/>
        </w:rPr>
        <w:t>id.</w:t>
      </w:r>
    </w:p>
  </w:footnote>
  <w:footnote w:id="34">
    <w:p w14:paraId="51D1FD58" w14:textId="4E92932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Press Release, U.N. Office of the High Commissioner for Human Rights (OHCHR), </w:t>
      </w:r>
      <w:r w:rsidRPr="00161513">
        <w:rPr>
          <w:rFonts w:ascii="Times New Roman" w:hAnsi="Times New Roman"/>
          <w:i/>
          <w:iCs/>
        </w:rPr>
        <w:t>New Morality Law Affirms Taliban’s Regressive Agenda, Experts Call for Concerted Action</w:t>
      </w:r>
      <w:r w:rsidRPr="00161513">
        <w:rPr>
          <w:rFonts w:ascii="Times New Roman" w:hAnsi="Times New Roman"/>
        </w:rPr>
        <w:t xml:space="preserve"> (Aug. 30, 2024), https://www.ohchr.org/en/press-releases/2024/08/new-morality-law-affirms-talibans-regressive-agenda-experts-call-concerted </w:t>
      </w:r>
      <w:r w:rsidRPr="00161513">
        <w:rPr>
          <w:rFonts w:ascii="Times New Roman" w:hAnsi="Times New Roman"/>
          <w:b/>
          <w:bCs/>
        </w:rPr>
        <w:t>[</w:t>
      </w:r>
      <w:r w:rsidRPr="00161513">
        <w:rPr>
          <w:rStyle w:val="Strong"/>
          <w:rFonts w:ascii="Times New Roman" w:hAnsi="Times New Roman"/>
          <w:b w:val="0"/>
          <w:color w:val="000000" w:themeColor="text1"/>
          <w:shd w:val="clear" w:color="auto" w:fill="FFFFFF"/>
        </w:rPr>
        <w:t>https://perma.cc/UBS7-YJV5].</w:t>
      </w:r>
    </w:p>
  </w:footnote>
  <w:footnote w:id="35">
    <w:p w14:paraId="7FF0F2CE" w14:textId="350EB9A8" w:rsidR="00623C23" w:rsidRPr="00161513" w:rsidRDefault="00623C23" w:rsidP="00623C23">
      <w:pPr>
        <w:pStyle w:val="FootNote"/>
        <w:rPr>
          <w:rFonts w:ascii="Times New Roman" w:hAnsi="Times New Roman"/>
          <w:b/>
          <w:bCs/>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Annie Kelly &amp; Zahra Joya, </w:t>
      </w:r>
      <w:r w:rsidRPr="00161513">
        <w:rPr>
          <w:rFonts w:ascii="Times New Roman" w:hAnsi="Times New Roman"/>
          <w:i/>
          <w:iCs/>
        </w:rPr>
        <w:t>‘Frightening’ Taliban Law Bans Women from Speaking in Public</w:t>
      </w:r>
      <w:r w:rsidRPr="00161513">
        <w:rPr>
          <w:rFonts w:ascii="Times New Roman" w:hAnsi="Times New Roman"/>
        </w:rPr>
        <w:t xml:space="preserve">, </w:t>
      </w:r>
      <w:r w:rsidRPr="00161513">
        <w:rPr>
          <w:rFonts w:ascii="Times New Roman" w:hAnsi="Times New Roman"/>
          <w:smallCaps/>
        </w:rPr>
        <w:t xml:space="preserve">The Guardian </w:t>
      </w:r>
      <w:r w:rsidRPr="00161513">
        <w:rPr>
          <w:rFonts w:ascii="Times New Roman" w:hAnsi="Times New Roman"/>
        </w:rPr>
        <w:t>(Aug. 26, 2024),</w:t>
      </w:r>
      <w:r w:rsidRPr="00161513">
        <w:rPr>
          <w:rFonts w:ascii="Times New Roman" w:hAnsi="Times New Roman"/>
          <w:b/>
          <w:bCs/>
        </w:rPr>
        <w:t xml:space="preserve"> </w:t>
      </w:r>
      <w:r w:rsidRPr="00161513">
        <w:rPr>
          <w:rFonts w:ascii="Times New Roman" w:hAnsi="Times New Roman"/>
        </w:rPr>
        <w:t xml:space="preserve">https://www.theguardian.com/global-development/article/2024/aug/26/taliban-bar-on-afghan-women-speaking-in-public-un-afghanistan </w:t>
      </w:r>
      <w:r w:rsidRPr="00161513">
        <w:rPr>
          <w:rFonts w:ascii="Times New Roman" w:hAnsi="Times New Roman"/>
          <w:b/>
          <w:bCs/>
        </w:rPr>
        <w:t>[</w:t>
      </w:r>
      <w:r w:rsidRPr="00161513">
        <w:rPr>
          <w:rStyle w:val="Strong"/>
          <w:rFonts w:ascii="Times New Roman" w:hAnsi="Times New Roman"/>
          <w:b w:val="0"/>
          <w:bCs w:val="0"/>
          <w:color w:val="000000" w:themeColor="text1"/>
          <w:shd w:val="clear" w:color="auto" w:fill="FFFFFF"/>
        </w:rPr>
        <w:t>https://perma.cc/C2AR-M8B8]</w:t>
      </w:r>
      <w:r w:rsidRPr="00161513">
        <w:rPr>
          <w:rFonts w:ascii="Times New Roman" w:hAnsi="Times New Roman"/>
          <w:b/>
          <w:bCs/>
        </w:rPr>
        <w:t xml:space="preserve"> </w:t>
      </w:r>
      <w:r w:rsidRPr="00161513">
        <w:rPr>
          <w:rFonts w:ascii="Times New Roman" w:hAnsi="Times New Roman"/>
        </w:rPr>
        <w:t xml:space="preserve">(noting that the morality law imposes public </w:t>
      </w:r>
      <w:r w:rsidRPr="00161513">
        <w:rPr>
          <w:rFonts w:ascii="Times New Roman" w:eastAsiaTheme="majorEastAsia" w:hAnsi="Times New Roman"/>
        </w:rPr>
        <w:t>dress restrictions for men as well, but they are only required to cover themselves from the navel down).</w:t>
      </w:r>
    </w:p>
  </w:footnote>
  <w:footnote w:id="36">
    <w:p w14:paraId="599FC0DF" w14:textId="4017DD23"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37">
    <w:p w14:paraId="60B7048D" w14:textId="734A2058"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38">
    <w:p w14:paraId="68367162" w14:textId="71E6A3A1"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39">
    <w:p w14:paraId="0BA8A67B" w14:textId="4BAE749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see also</w:t>
      </w:r>
      <w:r w:rsidRPr="00161513">
        <w:rPr>
          <w:rFonts w:ascii="Times New Roman" w:hAnsi="Times New Roman"/>
        </w:rPr>
        <w:t xml:space="preserve"> </w:t>
      </w:r>
      <w:r w:rsidRPr="00161513">
        <w:rPr>
          <w:rFonts w:ascii="Times New Roman" w:hAnsi="Times New Roman"/>
          <w:i/>
          <w:iCs/>
        </w:rPr>
        <w:t xml:space="preserve">OHCHR, supra </w:t>
      </w:r>
      <w:r w:rsidRPr="00161513">
        <w:rPr>
          <w:rFonts w:ascii="Times New Roman" w:hAnsi="Times New Roman"/>
        </w:rPr>
        <w:t>note 34.</w:t>
      </w:r>
    </w:p>
  </w:footnote>
  <w:footnote w:id="40">
    <w:p w14:paraId="6007630C" w14:textId="5826037C" w:rsidR="00623C23" w:rsidRPr="00161513" w:rsidRDefault="00623C23" w:rsidP="00623C23">
      <w:pPr>
        <w:pStyle w:val="FootNote"/>
        <w:rPr>
          <w:rFonts w:ascii="Times New Roman" w:hAnsi="Times New Roman"/>
        </w:rPr>
      </w:pPr>
      <w:r w:rsidRPr="00161513">
        <w:rPr>
          <w:rFonts w:ascii="Times New Roman" w:hAnsi="Times New Roman"/>
          <w:i/>
          <w:iCs/>
          <w:shd w:val="clear" w:color="auto" w:fill="FFFFFF"/>
        </w:rPr>
        <w:tab/>
      </w:r>
      <w:r w:rsidRPr="00161513">
        <w:rPr>
          <w:rStyle w:val="NoteRefInNote"/>
        </w:rPr>
        <w:footnoteRef/>
      </w:r>
      <w:r w:rsidRPr="00161513">
        <w:rPr>
          <w:rFonts w:ascii="Times New Roman" w:hAnsi="Times New Roman"/>
          <w:i/>
          <w:iCs/>
          <w:shd w:val="clear" w:color="auto" w:fill="FFFFFF"/>
        </w:rPr>
        <w:tab/>
        <w:t>See</w:t>
      </w:r>
      <w:r w:rsidRPr="00161513">
        <w:rPr>
          <w:rFonts w:ascii="Times New Roman" w:hAnsi="Times New Roman"/>
          <w:shd w:val="clear" w:color="auto" w:fill="FFFFFF"/>
        </w:rPr>
        <w:t xml:space="preserve"> </w:t>
      </w:r>
      <w:r w:rsidRPr="00161513">
        <w:rPr>
          <w:rFonts w:ascii="Times New Roman" w:hAnsi="Times New Roman"/>
        </w:rPr>
        <w:t xml:space="preserve">World Econ. F., </w:t>
      </w:r>
      <w:r w:rsidRPr="00161513">
        <w:rPr>
          <w:rStyle w:val="Emphasis"/>
          <w:rFonts w:ascii="Times New Roman" w:hAnsi="Times New Roman"/>
          <w:color w:val="000000" w:themeColor="text1"/>
        </w:rPr>
        <w:t>Global Gender Gap Report 2023</w:t>
      </w:r>
      <w:r w:rsidRPr="00161513">
        <w:rPr>
          <w:rFonts w:ascii="Times New Roman" w:hAnsi="Times New Roman"/>
        </w:rPr>
        <w:t xml:space="preserve"> (2023), https://www3.weforum.org/docs/WEF_GGGR_2023.pdf [https://perma.cc/DGB3-N9XB] (“</w:t>
      </w:r>
      <w:r w:rsidRPr="00161513">
        <w:rPr>
          <w:rStyle w:val="normaltextrun"/>
          <w:rFonts w:ascii="Times New Roman" w:eastAsiaTheme="majorEastAsia" w:hAnsi="Times New Roman"/>
          <w:color w:val="000000" w:themeColor="text1"/>
        </w:rPr>
        <w:t>Afghanistan was at the bottom of both Southern Asian regional ranking and global ranking tables” in the 2023 Global Gender Gap Index, which tracks the progress and evolution of gender parity worldwide, ranking at one hundred and fifty-sixth out of one hundred and fifty-six countries).</w:t>
      </w:r>
    </w:p>
  </w:footnote>
  <w:footnote w:id="41">
    <w:p w14:paraId="166F9D34" w14:textId="7626D718"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Aishwarya Parikh, </w:t>
      </w:r>
      <w:r w:rsidRPr="00161513">
        <w:rPr>
          <w:rFonts w:ascii="Times New Roman" w:hAnsi="Times New Roman"/>
          <w:i/>
          <w:iCs/>
        </w:rPr>
        <w:t xml:space="preserve">Taliban Creates Morality Laws, Afghan Women Must Cover Faces, </w:t>
      </w:r>
      <w:r w:rsidRPr="00161513">
        <w:rPr>
          <w:rFonts w:ascii="Times New Roman" w:hAnsi="Times New Roman"/>
          <w:smallCaps/>
        </w:rPr>
        <w:t>StratNews Global</w:t>
      </w:r>
      <w:r w:rsidRPr="00161513">
        <w:rPr>
          <w:rFonts w:ascii="Times New Roman" w:hAnsi="Times New Roman"/>
          <w:i/>
          <w:iCs/>
        </w:rPr>
        <w:t xml:space="preserve"> </w:t>
      </w:r>
      <w:r w:rsidRPr="00161513">
        <w:rPr>
          <w:rFonts w:ascii="Times New Roman" w:hAnsi="Times New Roman"/>
        </w:rPr>
        <w:t>(Aug. 23, 2024), https://stratnewsglobal.com/world-news/taliban-creates-morality-laws-afghan-women-must-cover-faces/ [https://perma.cc/27CQ-B6RB] (“</w:t>
      </w:r>
      <w:r w:rsidRPr="00161513">
        <w:rPr>
          <w:rFonts w:ascii="Times New Roman" w:hAnsi="Times New Roman"/>
          <w:shd w:val="clear" w:color="auto" w:fill="FFFFFF"/>
        </w:rPr>
        <w:t>Morality ministry officials have been monitoring Afghans throughout the country for alleged offences for the past three years. The ministry said this week that in the past year it had detained over 13,000 people. It said around half of the detentions were for 24 hours.”).</w:t>
      </w:r>
    </w:p>
  </w:footnote>
  <w:footnote w:id="42">
    <w:p w14:paraId="52EE7F33" w14:textId="1F38F094" w:rsidR="00623C23" w:rsidRPr="00161513" w:rsidRDefault="00623C23" w:rsidP="00623C23">
      <w:pPr>
        <w:pStyle w:val="FootNote"/>
        <w:rPr>
          <w:rFonts w:ascii="Times New Roman" w:eastAsiaTheme="majorEastAsia" w:hAnsi="Times New Roman"/>
          <w:b/>
          <w:bCs/>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Al Jazeera, </w:t>
      </w:r>
      <w:r w:rsidRPr="00161513">
        <w:rPr>
          <w:rFonts w:ascii="Times New Roman" w:hAnsi="Times New Roman"/>
          <w:i/>
          <w:iCs/>
        </w:rPr>
        <w:t>supra</w:t>
      </w:r>
      <w:r w:rsidRPr="00161513">
        <w:rPr>
          <w:rFonts w:ascii="Times New Roman" w:hAnsi="Times New Roman"/>
        </w:rPr>
        <w:t xml:space="preserve"> note 31; </w:t>
      </w:r>
      <w:r w:rsidRPr="00161513">
        <w:rPr>
          <w:rFonts w:ascii="Times New Roman" w:hAnsi="Times New Roman"/>
          <w:i/>
          <w:iCs/>
        </w:rPr>
        <w:t>see also</w:t>
      </w:r>
      <w:r w:rsidRPr="00161513">
        <w:rPr>
          <w:rFonts w:ascii="Times New Roman" w:hAnsi="Times New Roman"/>
        </w:rPr>
        <w:t xml:space="preserve"> Mohammad Yunus Yawar and Charlottee Greenfield, </w:t>
      </w:r>
      <w:r w:rsidRPr="00161513">
        <w:rPr>
          <w:rFonts w:ascii="Times New Roman" w:hAnsi="Times New Roman"/>
          <w:i/>
          <w:iCs/>
        </w:rPr>
        <w:t>Taliban Codify Morality Laws Requiring Afghan Women to Cover Faces, Men to Grow</w:t>
      </w:r>
      <w:r w:rsidRPr="00161513">
        <w:rPr>
          <w:rFonts w:ascii="Times New Roman" w:hAnsi="Times New Roman"/>
        </w:rPr>
        <w:t xml:space="preserve"> </w:t>
      </w:r>
      <w:r w:rsidRPr="00161513">
        <w:rPr>
          <w:rFonts w:ascii="Times New Roman" w:hAnsi="Times New Roman"/>
          <w:i/>
          <w:iCs/>
        </w:rPr>
        <w:t>Beards</w:t>
      </w:r>
      <w:r w:rsidRPr="00161513">
        <w:rPr>
          <w:rFonts w:ascii="Times New Roman" w:hAnsi="Times New Roman"/>
        </w:rPr>
        <w:t xml:space="preserve">, </w:t>
      </w:r>
      <w:r w:rsidRPr="00161513">
        <w:rPr>
          <w:rFonts w:ascii="Times New Roman" w:hAnsi="Times New Roman"/>
          <w:smallCaps/>
        </w:rPr>
        <w:t>Reuters (</w:t>
      </w:r>
      <w:r w:rsidRPr="00161513">
        <w:rPr>
          <w:rFonts w:ascii="Times New Roman" w:hAnsi="Times New Roman"/>
        </w:rPr>
        <w:t>Aug.</w:t>
      </w:r>
      <w:r w:rsidRPr="00161513">
        <w:rPr>
          <w:rFonts w:ascii="Times New Roman" w:hAnsi="Times New Roman"/>
          <w:smallCaps/>
        </w:rPr>
        <w:t xml:space="preserve"> 23, 2024),</w:t>
      </w:r>
      <w:r w:rsidRPr="00161513">
        <w:rPr>
          <w:rFonts w:ascii="Times New Roman" w:hAnsi="Times New Roman"/>
        </w:rPr>
        <w:t xml:space="preserve"> https://www.dawn.com/news/1854208 [https://perma.cc/BJJ3-JTWM]; </w:t>
      </w:r>
      <w:r w:rsidRPr="00161513">
        <w:rPr>
          <w:rFonts w:ascii="Times New Roman" w:hAnsi="Times New Roman"/>
          <w:i/>
          <w:iCs/>
        </w:rPr>
        <w:t xml:space="preserve">see also </w:t>
      </w:r>
      <w:r w:rsidRPr="00161513">
        <w:rPr>
          <w:rFonts w:ascii="Times New Roman" w:hAnsi="Times New Roman"/>
        </w:rPr>
        <w:t>U.N. Press Release, Security Council Press Release SC/15824 (Sep. 18, 2024)</w:t>
      </w:r>
      <w:r w:rsidRPr="00161513">
        <w:rPr>
          <w:rFonts w:ascii="Times New Roman" w:hAnsi="Times New Roman"/>
          <w:shd w:val="clear" w:color="auto" w:fill="FFFFFF"/>
        </w:rPr>
        <w:t xml:space="preserve">, </w:t>
      </w:r>
      <w:r w:rsidRPr="00161513">
        <w:rPr>
          <w:rFonts w:ascii="Times New Roman" w:hAnsi="Times New Roman"/>
        </w:rPr>
        <w:t>https://press.un.org/en/2024/sc15824.doc.htm [https://perma.cc/W3KF-EDDT] (quoting Simi Sama Bahous, Executive Director of the United Nations Entity for Gender Equality and the Empowerment of Women, “</w:t>
      </w:r>
      <w:r w:rsidRPr="00161513">
        <w:rPr>
          <w:rFonts w:ascii="Times New Roman" w:hAnsi="Times New Roman"/>
          <w:shd w:val="clear" w:color="auto" w:fill="FFFFFF"/>
        </w:rPr>
        <w:t xml:space="preserve">While much of the law was already in place in prior decrees or edicts of the </w:t>
      </w:r>
      <w:r w:rsidRPr="00161513">
        <w:rPr>
          <w:rFonts w:ascii="Times New Roman" w:hAnsi="Times New Roman"/>
          <w:i/>
          <w:iCs/>
          <w:shd w:val="clear" w:color="auto" w:fill="FFFFFF"/>
        </w:rPr>
        <w:t>de facto</w:t>
      </w:r>
      <w:r w:rsidRPr="00161513">
        <w:rPr>
          <w:rFonts w:ascii="Times New Roman" w:hAnsi="Times New Roman"/>
          <w:shd w:val="clear" w:color="auto" w:fill="FFFFFF"/>
        </w:rPr>
        <w:t xml:space="preserve"> authorities, this law introduces a new deterioration where we thought there was nowhere lower to go.”)</w:t>
      </w:r>
      <w:r w:rsidRPr="00161513">
        <w:rPr>
          <w:rFonts w:ascii="Times New Roman" w:hAnsi="Times New Roman"/>
        </w:rPr>
        <w:t>.</w:t>
      </w:r>
    </w:p>
  </w:footnote>
  <w:footnote w:id="43">
    <w:p w14:paraId="2292A0EB" w14:textId="6ED090D7"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Kelly &amp; Joya, </w:t>
      </w:r>
      <w:r w:rsidRPr="00161513">
        <w:rPr>
          <w:rFonts w:ascii="Times New Roman" w:hAnsi="Times New Roman"/>
          <w:i/>
          <w:iCs/>
        </w:rPr>
        <w:t>supra</w:t>
      </w:r>
      <w:r w:rsidRPr="00161513">
        <w:rPr>
          <w:rFonts w:ascii="Times New Roman" w:hAnsi="Times New Roman"/>
        </w:rPr>
        <w:t xml:space="preserve"> note 35.</w:t>
      </w:r>
    </w:p>
  </w:footnote>
  <w:footnote w:id="44">
    <w:p w14:paraId="6E342598" w14:textId="29F597F9"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Amnesty Int’l, </w:t>
      </w:r>
      <w:r w:rsidRPr="00161513">
        <w:rPr>
          <w:rFonts w:ascii="Times New Roman" w:hAnsi="Times New Roman"/>
          <w:i/>
          <w:iCs/>
        </w:rPr>
        <w:t>supra</w:t>
      </w:r>
      <w:r w:rsidRPr="00161513">
        <w:rPr>
          <w:rFonts w:ascii="Times New Roman" w:hAnsi="Times New Roman"/>
        </w:rPr>
        <w:t xml:space="preserve"> note 25.</w:t>
      </w:r>
    </w:p>
  </w:footnote>
  <w:footnote w:id="45">
    <w:p w14:paraId="61932A55" w14:textId="552ADCC3"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Daniel F. Runde, </w:t>
      </w:r>
      <w:r w:rsidRPr="00161513">
        <w:rPr>
          <w:rFonts w:ascii="Times New Roman" w:hAnsi="Times New Roman"/>
          <w:i/>
          <w:iCs/>
        </w:rPr>
        <w:t>The Future of Assistance for Afghanistan: A Dilemma</w:t>
      </w:r>
      <w:r w:rsidRPr="00161513">
        <w:rPr>
          <w:rFonts w:ascii="Times New Roman" w:hAnsi="Times New Roman"/>
        </w:rPr>
        <w:t xml:space="preserve">, </w:t>
      </w:r>
      <w:r w:rsidRPr="00161513">
        <w:rPr>
          <w:rFonts w:ascii="Times New Roman" w:hAnsi="Times New Roman"/>
          <w:smallCaps/>
        </w:rPr>
        <w:t>CSIS,</w:t>
      </w:r>
      <w:r w:rsidRPr="00161513">
        <w:rPr>
          <w:rFonts w:ascii="Times New Roman" w:hAnsi="Times New Roman"/>
        </w:rPr>
        <w:t xml:space="preserve"> (Jun. 13, 2024), https://www.csis.org/analysis/future-assistance-afghanistan-dilemma [https://perma.cc/YMN5-FCU4 ]</w:t>
      </w:r>
      <w:r w:rsidRPr="00161513">
        <w:rPr>
          <w:rFonts w:ascii="Times New Roman" w:hAnsi="Times New Roman"/>
          <w:smallCaps/>
        </w:rPr>
        <w:t xml:space="preserve"> (</w:t>
      </w:r>
      <w:r w:rsidRPr="00161513">
        <w:rPr>
          <w:rFonts w:ascii="Times New Roman" w:hAnsi="Times New Roman"/>
        </w:rPr>
        <w:t xml:space="preserve">stating the United States and Europe froze nearly 5.9 billion of Afghanistan’s external reserves, leaving the Afghan central bank, Da Afghanistan Bank (DAB), deprived of assets and cut off from the global financial system. The resulted in an acute liquidity crisis, the cessation of normal financial transactions with foreign banks, and the immobilization of the country’s commercial banking sector.”); </w:t>
      </w:r>
      <w:r w:rsidRPr="00161513">
        <w:rPr>
          <w:rFonts w:ascii="Times New Roman" w:hAnsi="Times New Roman"/>
          <w:i/>
          <w:iCs/>
        </w:rPr>
        <w:t xml:space="preserve">see also </w:t>
      </w:r>
      <w:r w:rsidRPr="00161513">
        <w:rPr>
          <w:rFonts w:ascii="Times New Roman" w:hAnsi="Times New Roman"/>
        </w:rPr>
        <w:t xml:space="preserve">U.N. Press Release, </w:t>
      </w:r>
      <w:r w:rsidRPr="00161513">
        <w:rPr>
          <w:rFonts w:ascii="Times New Roman" w:hAnsi="Times New Roman"/>
          <w:i/>
          <w:iCs/>
        </w:rPr>
        <w:t>supra</w:t>
      </w:r>
      <w:r w:rsidRPr="00161513">
        <w:rPr>
          <w:rFonts w:ascii="Times New Roman" w:hAnsi="Times New Roman"/>
        </w:rPr>
        <w:t xml:space="preserve"> note 41 (asserting Afghanistan “is ruptured from the international community.” Afghanistan’s Central Bank assets are frozen, limiting the development potential of the private sector, and the de facto authorities have no representation in multilateral institutions); Amnesty Int’l, </w:t>
      </w:r>
      <w:r w:rsidRPr="00161513">
        <w:rPr>
          <w:rFonts w:ascii="Times New Roman" w:hAnsi="Times New Roman"/>
          <w:i/>
          <w:iCs/>
        </w:rPr>
        <w:t>The State of the World’s Human Rights 2024: Afghanistan</w:t>
      </w:r>
      <w:r w:rsidRPr="00161513">
        <w:rPr>
          <w:rFonts w:ascii="Times New Roman" w:hAnsi="Times New Roman"/>
        </w:rPr>
        <w:t>, at 70 (Apr. 2024), https://amnestynepal.org/wp-content/uploads/2024/04/State-of-the-Worlds-Human-Rights.pdf [https://perma.cc/4TMU-46UC] (“[T]he country’s UN humanitarian response programme had received only 34.8% of its funding as of November” 2023).</w:t>
      </w:r>
    </w:p>
  </w:footnote>
  <w:footnote w:id="46">
    <w:p w14:paraId="65CBF14B" w14:textId="7B4D9B4D"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Bennoune, </w:t>
      </w:r>
      <w:r w:rsidRPr="00161513">
        <w:rPr>
          <w:rFonts w:ascii="Times New Roman" w:hAnsi="Times New Roman"/>
          <w:i/>
          <w:iCs/>
        </w:rPr>
        <w:t>supra</w:t>
      </w:r>
      <w:r w:rsidRPr="00161513">
        <w:rPr>
          <w:rFonts w:ascii="Times New Roman" w:hAnsi="Times New Roman"/>
        </w:rPr>
        <w:t xml:space="preserve"> note 1 at 44, 45 (interviewing several Afghan women, law reformers and women human rights defenders (WHRDs) who expressed their dissatisfaction and anger at the international community’s stance toward the Taliban takeover of their country with one opining, “They just handed us over to them with two hands.” Another opined: “When I see the international community’s response, I am hopeless. They do not believe in the future of Afghan women. They have declarations, but they do not push the Taliban. Words are not enough. We need actual action to support Afghans.”).</w:t>
      </w:r>
    </w:p>
  </w:footnote>
  <w:footnote w:id="47">
    <w:p w14:paraId="5BF4B218" w14:textId="2B6471F6"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OHCHR, </w:t>
      </w:r>
      <w:r w:rsidRPr="00161513">
        <w:rPr>
          <w:rFonts w:ascii="Times New Roman" w:hAnsi="Times New Roman"/>
          <w:i/>
          <w:iCs/>
        </w:rPr>
        <w:t>supra</w:t>
      </w:r>
      <w:r w:rsidRPr="00161513">
        <w:rPr>
          <w:rFonts w:ascii="Times New Roman" w:hAnsi="Times New Roman"/>
        </w:rPr>
        <w:t xml:space="preserve"> note 34; </w:t>
      </w:r>
      <w:r w:rsidRPr="00161513">
        <w:rPr>
          <w:rFonts w:ascii="Times New Roman" w:hAnsi="Times New Roman"/>
          <w:i/>
          <w:iCs/>
        </w:rPr>
        <w:t xml:space="preserve">see </w:t>
      </w:r>
      <w:r w:rsidRPr="00161513">
        <w:rPr>
          <w:rFonts w:ascii="Times New Roman" w:hAnsi="Times New Roman"/>
        </w:rPr>
        <w:t xml:space="preserve">Hameed Hakimi and Gareth Price, </w:t>
      </w:r>
      <w:r w:rsidRPr="00161513">
        <w:rPr>
          <w:rFonts w:ascii="Times New Roman" w:hAnsi="Times New Roman"/>
          <w:i/>
          <w:iCs/>
        </w:rPr>
        <w:t xml:space="preserve">Afghanistan: One year of Taliban rule, </w:t>
      </w:r>
      <w:r w:rsidRPr="00161513">
        <w:rPr>
          <w:rFonts w:ascii="Times New Roman" w:hAnsi="Times New Roman"/>
          <w:smallCaps/>
        </w:rPr>
        <w:t>Chatham House</w:t>
      </w:r>
      <w:r w:rsidRPr="00161513">
        <w:rPr>
          <w:rFonts w:ascii="Times New Roman" w:hAnsi="Times New Roman"/>
          <w:i/>
          <w:iCs/>
        </w:rPr>
        <w:t xml:space="preserve"> </w:t>
      </w:r>
      <w:r w:rsidRPr="00161513">
        <w:rPr>
          <w:rFonts w:ascii="Times New Roman" w:hAnsi="Times New Roman"/>
        </w:rPr>
        <w:t>(Aug. 15, 2022),</w:t>
      </w:r>
      <w:r w:rsidRPr="00161513">
        <w:rPr>
          <w:rFonts w:ascii="Times New Roman" w:hAnsi="Times New Roman"/>
          <w:i/>
          <w:iCs/>
        </w:rPr>
        <w:t xml:space="preserve"> </w:t>
      </w:r>
      <w:r w:rsidRPr="00161513">
        <w:rPr>
          <w:rFonts w:ascii="Times New Roman" w:hAnsi="Times New Roman"/>
        </w:rPr>
        <w:t>https://www.chathamhouse.org/2022/08/afghanistan-one-year-taliban-rule [https://perma.cc/9CXM-Z5NT].</w:t>
      </w:r>
    </w:p>
  </w:footnote>
  <w:footnote w:id="48">
    <w:p w14:paraId="5561397B" w14:textId="5531039D"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Runde, </w:t>
      </w:r>
      <w:r w:rsidRPr="00161513">
        <w:rPr>
          <w:rFonts w:ascii="Times New Roman" w:hAnsi="Times New Roman"/>
          <w:i/>
          <w:iCs/>
        </w:rPr>
        <w:t>supra</w:t>
      </w:r>
      <w:r w:rsidRPr="00161513">
        <w:rPr>
          <w:rFonts w:ascii="Times New Roman" w:hAnsi="Times New Roman"/>
        </w:rPr>
        <w:t xml:space="preserve"> note 44 </w:t>
      </w:r>
      <w:r w:rsidRPr="00161513">
        <w:rPr>
          <w:rFonts w:ascii="Times New Roman" w:eastAsiaTheme="majorEastAsia" w:hAnsi="Times New Roman"/>
        </w:rPr>
        <w:t>(noting that nearly “40% of the nation’s GDP” prior to the collapse of the Islamic Republic of Afghanistan was comprised of foreign aid).</w:t>
      </w:r>
    </w:p>
  </w:footnote>
  <w:footnote w:id="49">
    <w:p w14:paraId="0DE6F9B4" w14:textId="2B952A40"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see</w:t>
      </w:r>
      <w:r w:rsidRPr="00161513">
        <w:rPr>
          <w:rFonts w:ascii="Times New Roman" w:hAnsi="Times New Roman"/>
        </w:rPr>
        <w:t xml:space="preserve"> U.N. Press Release, </w:t>
      </w:r>
      <w:r w:rsidRPr="00161513">
        <w:rPr>
          <w:rFonts w:ascii="Times New Roman" w:hAnsi="Times New Roman"/>
          <w:i/>
          <w:iCs/>
        </w:rPr>
        <w:t>supra</w:t>
      </w:r>
      <w:r w:rsidRPr="00161513">
        <w:rPr>
          <w:rFonts w:ascii="Times New Roman" w:hAnsi="Times New Roman"/>
        </w:rPr>
        <w:t xml:space="preserve"> note 41. (“We cannot and will not stay silent in the face of this institutionalized system of gender discrimination, segregation and oppression,” said Tanja Fajon, Slovenia’s Deputy Prime Minister and Minister for Foreign and European Affairs. “We don’t expect quick solutions,” she said, adding, however, that “the international community, particularly the Security Council, should not turn a blind eye from Afghan women and girls disappearing from public life.”); Bennoune, </w:t>
      </w:r>
      <w:r w:rsidRPr="00161513">
        <w:rPr>
          <w:rFonts w:ascii="Times New Roman" w:hAnsi="Times New Roman"/>
          <w:i/>
          <w:iCs/>
        </w:rPr>
        <w:t>supra</w:t>
      </w:r>
      <w:r w:rsidRPr="00161513">
        <w:rPr>
          <w:rFonts w:ascii="Times New Roman" w:hAnsi="Times New Roman"/>
        </w:rPr>
        <w:t xml:space="preserve"> note 1 at 45. (highlighting that number of the WHRDs interviewed held resentment toward what they described as the international community’s acquiescence to the Taliban’s current policies, expressing “a sense of profound isolation and abandonment.”).</w:t>
      </w:r>
    </w:p>
  </w:footnote>
  <w:footnote w:id="50">
    <w:p w14:paraId="710635F2" w14:textId="715A565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 xml:space="preserve">See </w:t>
      </w:r>
      <w:r w:rsidRPr="00161513">
        <w:rPr>
          <w:rStyle w:val="Strong"/>
          <w:rFonts w:ascii="Times New Roman" w:hAnsi="Times New Roman"/>
          <w:b w:val="0"/>
          <w:bCs w:val="0"/>
          <w:color w:val="000000" w:themeColor="text1"/>
        </w:rPr>
        <w:t>Amnesty Int’l</w:t>
      </w:r>
      <w:r w:rsidRPr="00161513">
        <w:rPr>
          <w:rFonts w:ascii="Times New Roman" w:hAnsi="Times New Roman"/>
        </w:rPr>
        <w:t xml:space="preserve">, </w:t>
      </w:r>
      <w:r w:rsidRPr="00161513">
        <w:rPr>
          <w:rFonts w:ascii="Times New Roman" w:hAnsi="Times New Roman"/>
          <w:i/>
          <w:iCs/>
        </w:rPr>
        <w:t>supra</w:t>
      </w:r>
      <w:r w:rsidRPr="00161513">
        <w:rPr>
          <w:rFonts w:ascii="Times New Roman" w:hAnsi="Times New Roman"/>
        </w:rPr>
        <w:t xml:space="preserve"> note 25.</w:t>
      </w:r>
    </w:p>
  </w:footnote>
  <w:footnote w:id="51">
    <w:p w14:paraId="165070AA" w14:textId="37BCBF46"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 xml:space="preserve">see also </w:t>
      </w:r>
      <w:r w:rsidRPr="00161513">
        <w:rPr>
          <w:rFonts w:ascii="Times New Roman" w:hAnsi="Times New Roman"/>
        </w:rPr>
        <w:t xml:space="preserve">Lara-Zuzan Golesorkhi, </w:t>
      </w:r>
      <w:r w:rsidRPr="00161513">
        <w:rPr>
          <w:rFonts w:ascii="Times New Roman" w:hAnsi="Times New Roman"/>
          <w:i/>
          <w:iCs/>
        </w:rPr>
        <w:t>Why it’s Time to Talk about Gender Apartheid and Asylum — Migration Scenarios and International Law Convergence</w:t>
      </w:r>
      <w:r w:rsidRPr="00161513">
        <w:rPr>
          <w:rFonts w:ascii="Times New Roman" w:hAnsi="Times New Roman"/>
        </w:rPr>
        <w:t>,</w:t>
      </w:r>
      <w:r w:rsidRPr="00161513">
        <w:rPr>
          <w:rFonts w:ascii="Times New Roman" w:hAnsi="Times New Roman"/>
          <w:i/>
          <w:iCs/>
        </w:rPr>
        <w:t xml:space="preserve"> </w:t>
      </w:r>
      <w:r w:rsidRPr="00161513">
        <w:rPr>
          <w:rFonts w:ascii="Times New Roman" w:hAnsi="Times New Roman"/>
          <w:smallCaps/>
        </w:rPr>
        <w:t>Medium Blog</w:t>
      </w:r>
      <w:r w:rsidRPr="00161513">
        <w:rPr>
          <w:rFonts w:ascii="Times New Roman" w:hAnsi="Times New Roman"/>
        </w:rPr>
        <w:t xml:space="preserve"> (Jan. 9, 2025),</w:t>
      </w:r>
    </w:p>
    <w:p w14:paraId="26FEE507" w14:textId="77777777" w:rsidR="00623C23" w:rsidRPr="00161513" w:rsidRDefault="00623C23" w:rsidP="00623C23">
      <w:pPr>
        <w:pStyle w:val="FootNote"/>
        <w:rPr>
          <w:rFonts w:ascii="Times New Roman" w:hAnsi="Times New Roman"/>
          <w:lang w:val="de-DE"/>
        </w:rPr>
      </w:pPr>
      <w:r w:rsidRPr="00161513">
        <w:rPr>
          <w:rFonts w:ascii="Times New Roman" w:hAnsi="Times New Roman"/>
          <w:lang w:val="de-DE"/>
        </w:rPr>
        <w:t>https://data-and-policy.medium.com/why-its-time-to-talk-about-gender-apartheid-and-asylum-migration-scenarios-and-international-0580dabc40bc [https://perma.cc/6E6A-F9UC] [hereinafter Golesorkhi].</w:t>
      </w:r>
    </w:p>
  </w:footnote>
  <w:footnote w:id="52">
    <w:p w14:paraId="1BA50B05" w14:textId="4263E38A" w:rsidR="00623C23" w:rsidRPr="00161513" w:rsidRDefault="00623C23" w:rsidP="00623C23">
      <w:pPr>
        <w:pStyle w:val="FootNote"/>
        <w:rPr>
          <w:rFonts w:ascii="Times New Roman" w:hAnsi="Times New Roman"/>
        </w:rPr>
      </w:pPr>
      <w:r w:rsidRPr="00161513">
        <w:rPr>
          <w:rFonts w:ascii="Times New Roman" w:hAnsi="Times New Roman"/>
          <w:i/>
          <w:iCs/>
          <w:lang w:val="de-DE"/>
        </w:rPr>
        <w:tab/>
      </w:r>
      <w:r w:rsidRPr="00161513">
        <w:rPr>
          <w:rStyle w:val="NoteRefInNote"/>
        </w:rPr>
        <w:footnoteRef/>
      </w:r>
      <w:r w:rsidRPr="00161513">
        <w:rPr>
          <w:rFonts w:ascii="Times New Roman" w:hAnsi="Times New Roman"/>
          <w:i/>
          <w:iCs/>
        </w:rPr>
        <w:tab/>
        <w:t>Id.</w:t>
      </w:r>
    </w:p>
  </w:footnote>
  <w:footnote w:id="53">
    <w:p w14:paraId="25A4919D" w14:textId="053DEB6D"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Amnesty Int’l, </w:t>
      </w:r>
      <w:r w:rsidRPr="00161513">
        <w:rPr>
          <w:rFonts w:ascii="Times New Roman" w:hAnsi="Times New Roman"/>
          <w:i/>
          <w:iCs/>
        </w:rPr>
        <w:t>supra</w:t>
      </w:r>
      <w:r w:rsidRPr="00161513">
        <w:rPr>
          <w:rFonts w:ascii="Times New Roman" w:hAnsi="Times New Roman"/>
        </w:rPr>
        <w:t xml:space="preserve"> note 25.</w:t>
      </w:r>
    </w:p>
  </w:footnote>
  <w:footnote w:id="54">
    <w:p w14:paraId="357302DC" w14:textId="6C2B5CCA" w:rsidR="00623C23" w:rsidRPr="00161513" w:rsidRDefault="00623C23" w:rsidP="00623C23">
      <w:pPr>
        <w:pStyle w:val="FootNote"/>
        <w:rPr>
          <w:rFonts w:ascii="Times New Roman" w:hAnsi="Times New Roman"/>
          <w:b/>
          <w:bCs/>
        </w:rPr>
      </w:pPr>
      <w:r w:rsidRPr="00161513">
        <w:rPr>
          <w:rFonts w:ascii="Times New Roman" w:hAnsi="Times New Roman"/>
        </w:rPr>
        <w:tab/>
      </w:r>
      <w:r w:rsidRPr="00161513">
        <w:rPr>
          <w:rStyle w:val="NoteRefInNote"/>
        </w:rPr>
        <w:footnoteRef/>
      </w:r>
      <w:r w:rsidRPr="00161513">
        <w:rPr>
          <w:rFonts w:ascii="Times New Roman" w:hAnsi="Times New Roman"/>
        </w:rPr>
        <w:tab/>
        <w:t xml:space="preserve">European Agency For Asylum, </w:t>
      </w:r>
      <w:r w:rsidRPr="00161513">
        <w:rPr>
          <w:rFonts w:ascii="Times New Roman" w:hAnsi="Times New Roman"/>
          <w:i/>
          <w:iCs/>
        </w:rPr>
        <w:t xml:space="preserve">Afghanistan: An Update on the Taliban’s New “Morality law” </w:t>
      </w:r>
      <w:r w:rsidRPr="00161513">
        <w:rPr>
          <w:rFonts w:ascii="Times New Roman" w:hAnsi="Times New Roman"/>
        </w:rPr>
        <w:t>(Nov. 11, 2024),</w:t>
      </w:r>
    </w:p>
    <w:p w14:paraId="18418F0F" w14:textId="77777777" w:rsidR="00623C23" w:rsidRPr="00161513" w:rsidRDefault="00623C23" w:rsidP="00623C23">
      <w:pPr>
        <w:pStyle w:val="FootNote"/>
        <w:rPr>
          <w:rFonts w:ascii="Times New Roman" w:hAnsi="Times New Roman"/>
        </w:rPr>
      </w:pPr>
      <w:r w:rsidRPr="00161513">
        <w:rPr>
          <w:rFonts w:ascii="Times New Roman" w:hAnsi="Times New Roman"/>
        </w:rPr>
        <w:t>https://euaa.europa.eu/news-events/afghanistan-update-talibans-new-morality-law [https://perma.cc/3953-YHLT].</w:t>
      </w:r>
    </w:p>
  </w:footnote>
  <w:footnote w:id="55">
    <w:p w14:paraId="261A03D3" w14:textId="45A0BE32"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56">
    <w:p w14:paraId="4F11732B" w14:textId="0F02094A" w:rsidR="00623C23" w:rsidRPr="00161513" w:rsidRDefault="00623C23" w:rsidP="00623C23">
      <w:pPr>
        <w:pStyle w:val="FootNote"/>
        <w:rPr>
          <w:rFonts w:ascii="Times New Roman" w:hAnsi="Times New Roman"/>
        </w:rPr>
      </w:pPr>
      <w:r w:rsidRPr="00161513">
        <w:rPr>
          <w:rStyle w:val="Emphasis"/>
          <w:rFonts w:ascii="Times New Roman" w:hAnsi="Times New Roman"/>
          <w:color w:val="000000" w:themeColor="text1"/>
        </w:rPr>
        <w:tab/>
      </w:r>
      <w:r w:rsidRPr="00161513">
        <w:rPr>
          <w:rStyle w:val="NoteRefInNote"/>
        </w:rPr>
        <w:footnoteRef/>
      </w:r>
      <w:r w:rsidRPr="00161513">
        <w:rPr>
          <w:rStyle w:val="Emphasis"/>
          <w:rFonts w:ascii="Times New Roman" w:hAnsi="Times New Roman"/>
          <w:color w:val="000000" w:themeColor="text1"/>
        </w:rPr>
        <w:tab/>
        <w:t>AH, FN</w:t>
      </w:r>
      <w:r w:rsidRPr="00161513">
        <w:rPr>
          <w:rFonts w:ascii="Times New Roman" w:hAnsi="Times New Roman"/>
        </w:rPr>
        <w:t xml:space="preserve">, Joined Cases C-608/22 &amp; C-609/22, </w:t>
      </w:r>
      <w:r w:rsidRPr="00161513">
        <w:rPr>
          <w:rFonts w:ascii="Times New Roman" w:hAnsi="Times New Roman"/>
          <w:i/>
          <w:iCs/>
        </w:rPr>
        <w:t>supra</w:t>
      </w:r>
      <w:r w:rsidRPr="00161513">
        <w:rPr>
          <w:rFonts w:ascii="Times New Roman" w:hAnsi="Times New Roman"/>
        </w:rPr>
        <w:t xml:space="preserve"> note 9. </w:t>
      </w:r>
      <w:r w:rsidRPr="00161513">
        <w:rPr>
          <w:rFonts w:ascii="Times New Roman" w:hAnsi="Times New Roman"/>
          <w:i/>
          <w:iCs/>
        </w:rPr>
        <w:t xml:space="preserve">See </w:t>
      </w:r>
      <w:r w:rsidRPr="00161513">
        <w:rPr>
          <w:rFonts w:ascii="Times New Roman" w:hAnsi="Times New Roman"/>
        </w:rPr>
        <w:t xml:space="preserve">Golesorkhi, </w:t>
      </w:r>
      <w:r w:rsidRPr="00161513">
        <w:rPr>
          <w:rFonts w:ascii="Times New Roman" w:hAnsi="Times New Roman"/>
          <w:i/>
          <w:iCs/>
        </w:rPr>
        <w:t>supra</w:t>
      </w:r>
      <w:r w:rsidRPr="00161513">
        <w:rPr>
          <w:rFonts w:ascii="Times New Roman" w:hAnsi="Times New Roman"/>
        </w:rPr>
        <w:t xml:space="preserve"> note 50.</w:t>
      </w:r>
    </w:p>
  </w:footnote>
  <w:footnote w:id="57">
    <w:p w14:paraId="6B7C1754" w14:textId="7CE497F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Golesorkhi, </w:t>
      </w:r>
      <w:r w:rsidRPr="00161513">
        <w:rPr>
          <w:rFonts w:ascii="Times New Roman" w:hAnsi="Times New Roman"/>
          <w:i/>
          <w:iCs/>
        </w:rPr>
        <w:t>supra</w:t>
      </w:r>
      <w:r w:rsidRPr="00161513">
        <w:rPr>
          <w:rFonts w:ascii="Times New Roman" w:hAnsi="Times New Roman"/>
        </w:rPr>
        <w:t xml:space="preserve"> note 50.</w:t>
      </w:r>
    </w:p>
  </w:footnote>
  <w:footnote w:id="58">
    <w:p w14:paraId="1297E223" w14:textId="73D1FB11" w:rsidR="00623C23" w:rsidRPr="00161513" w:rsidRDefault="00623C23" w:rsidP="00623C23">
      <w:pPr>
        <w:pStyle w:val="FootNote"/>
        <w:rPr>
          <w:rFonts w:ascii="Times New Roman" w:hAnsi="Times New Roman"/>
        </w:rPr>
      </w:pPr>
      <w:r w:rsidRPr="00161513">
        <w:rPr>
          <w:rStyle w:val="Emphasis"/>
          <w:rFonts w:ascii="Times New Roman" w:hAnsi="Times New Roman"/>
          <w:color w:val="000000" w:themeColor="text1"/>
        </w:rPr>
        <w:tab/>
      </w:r>
      <w:r w:rsidRPr="00161513">
        <w:rPr>
          <w:rStyle w:val="NoteRefInNote"/>
        </w:rPr>
        <w:footnoteRef/>
      </w:r>
      <w:r w:rsidRPr="00161513">
        <w:rPr>
          <w:rStyle w:val="Emphasis"/>
          <w:rFonts w:ascii="Times New Roman" w:hAnsi="Times New Roman"/>
          <w:color w:val="000000" w:themeColor="text1"/>
        </w:rPr>
        <w:tab/>
        <w:t>AH, FN</w:t>
      </w:r>
      <w:r w:rsidRPr="00161513">
        <w:rPr>
          <w:rFonts w:ascii="Times New Roman" w:hAnsi="Times New Roman"/>
        </w:rPr>
        <w:t xml:space="preserve">, Joined Cases C-608/22 &amp; C-609/22, </w:t>
      </w:r>
      <w:r w:rsidRPr="00161513">
        <w:rPr>
          <w:rFonts w:ascii="Times New Roman" w:hAnsi="Times New Roman"/>
          <w:i/>
          <w:iCs/>
        </w:rPr>
        <w:t>supra</w:t>
      </w:r>
      <w:r w:rsidRPr="00161513">
        <w:rPr>
          <w:rFonts w:ascii="Times New Roman" w:hAnsi="Times New Roman"/>
        </w:rPr>
        <w:t xml:space="preserve"> note 9 at 30.</w:t>
      </w:r>
    </w:p>
  </w:footnote>
  <w:footnote w:id="59">
    <w:p w14:paraId="67CB0C7D" w14:textId="79576E53"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 xml:space="preserve">Id. </w:t>
      </w:r>
      <w:r w:rsidRPr="00161513">
        <w:rPr>
          <w:rFonts w:ascii="Times New Roman" w:hAnsi="Times New Roman"/>
        </w:rPr>
        <w:t>at 19, 20.</w:t>
      </w:r>
    </w:p>
  </w:footnote>
  <w:footnote w:id="60">
    <w:p w14:paraId="73AB04F4" w14:textId="1D3B29BD"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at 19; Julia Payne, </w:t>
      </w:r>
      <w:r w:rsidRPr="00161513">
        <w:rPr>
          <w:rFonts w:ascii="Times New Roman" w:hAnsi="Times New Roman"/>
          <w:i/>
          <w:iCs/>
        </w:rPr>
        <w:t>Top EU court rules gender, nationality enough for Afghan women to be granted asylum</w:t>
      </w:r>
      <w:r w:rsidRPr="00161513">
        <w:rPr>
          <w:rFonts w:ascii="Times New Roman" w:hAnsi="Times New Roman"/>
        </w:rPr>
        <w:t xml:space="preserve">, </w:t>
      </w:r>
      <w:r w:rsidRPr="00161513">
        <w:rPr>
          <w:rFonts w:ascii="Times New Roman" w:hAnsi="Times New Roman"/>
          <w:smallCaps/>
        </w:rPr>
        <w:t xml:space="preserve">Reuters </w:t>
      </w:r>
      <w:r w:rsidRPr="00161513">
        <w:rPr>
          <w:rFonts w:ascii="Times New Roman" w:hAnsi="Times New Roman"/>
        </w:rPr>
        <w:t>(Oct. 4, 2024), https://www.reuters.com/world/asia-pacific/top-eu-court-rules-gender-nationality-enough-afghan-women-be-granted-asylum-2024-10-04/ [https://perma.cc/5JMP-4QJ6].</w:t>
      </w:r>
    </w:p>
  </w:footnote>
  <w:footnote w:id="61">
    <w:p w14:paraId="02E9F3EA" w14:textId="47D78C69" w:rsidR="00623C23" w:rsidRPr="00161513" w:rsidRDefault="00623C23" w:rsidP="00623C23">
      <w:pPr>
        <w:pStyle w:val="FootNote"/>
        <w:rPr>
          <w:rFonts w:ascii="Times New Roman" w:hAnsi="Times New Roman"/>
        </w:rPr>
      </w:pPr>
      <w:r w:rsidRPr="00161513">
        <w:rPr>
          <w:rStyle w:val="Emphasis"/>
          <w:rFonts w:ascii="Times New Roman" w:hAnsi="Times New Roman"/>
          <w:color w:val="000000" w:themeColor="text1"/>
        </w:rPr>
        <w:tab/>
      </w:r>
      <w:r w:rsidRPr="00161513">
        <w:rPr>
          <w:rStyle w:val="NoteRefInNote"/>
        </w:rPr>
        <w:footnoteRef/>
      </w:r>
      <w:r w:rsidRPr="00161513">
        <w:rPr>
          <w:rStyle w:val="Emphasis"/>
          <w:rFonts w:ascii="Times New Roman" w:hAnsi="Times New Roman"/>
          <w:color w:val="000000" w:themeColor="text1"/>
        </w:rPr>
        <w:tab/>
        <w:t>AH, FN</w:t>
      </w:r>
      <w:r w:rsidRPr="00161513">
        <w:rPr>
          <w:rFonts w:ascii="Times New Roman" w:hAnsi="Times New Roman"/>
        </w:rPr>
        <w:t xml:space="preserve">, Joined Cases C-608/22 and C-609/22, </w:t>
      </w:r>
      <w:r w:rsidRPr="00161513">
        <w:rPr>
          <w:rFonts w:ascii="Times New Roman" w:hAnsi="Times New Roman"/>
          <w:i/>
          <w:iCs/>
        </w:rPr>
        <w:t>supra</w:t>
      </w:r>
      <w:r w:rsidRPr="00161513">
        <w:rPr>
          <w:rFonts w:ascii="Times New Roman" w:hAnsi="Times New Roman"/>
        </w:rPr>
        <w:t xml:space="preserve"> note 9 at 20.</w:t>
      </w:r>
    </w:p>
  </w:footnote>
  <w:footnote w:id="62">
    <w:p w14:paraId="643F0171" w14:textId="344576F4"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63">
    <w:p w14:paraId="6027370D" w14:textId="2A5A57B1" w:rsidR="00623C23" w:rsidRPr="00161513" w:rsidRDefault="00623C23" w:rsidP="00623C23">
      <w:pPr>
        <w:pStyle w:val="FootNote"/>
        <w:rPr>
          <w:rFonts w:ascii="Times New Roman" w:hAnsi="Times New Roman"/>
          <w:b/>
          <w:bCs/>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 xml:space="preserve">see also </w:t>
      </w:r>
      <w:r w:rsidRPr="00161513">
        <w:rPr>
          <w:rFonts w:ascii="Times New Roman" w:hAnsi="Times New Roman"/>
        </w:rPr>
        <w:t xml:space="preserve">Al Jazeera, </w:t>
      </w:r>
      <w:r w:rsidRPr="00161513">
        <w:rPr>
          <w:rFonts w:ascii="Times New Roman" w:hAnsi="Times New Roman"/>
          <w:i/>
          <w:iCs/>
        </w:rPr>
        <w:t>supra</w:t>
      </w:r>
      <w:r w:rsidRPr="00161513">
        <w:rPr>
          <w:rFonts w:ascii="Times New Roman" w:hAnsi="Times New Roman"/>
        </w:rPr>
        <w:t xml:space="preserve"> note 31.</w:t>
      </w:r>
    </w:p>
  </w:footnote>
  <w:footnote w:id="64">
    <w:p w14:paraId="5B77C6E3" w14:textId="28CA13CB" w:rsidR="00623C23" w:rsidRPr="00161513" w:rsidRDefault="00623C23" w:rsidP="00623C23">
      <w:pPr>
        <w:pStyle w:val="FootNote"/>
        <w:rPr>
          <w:rFonts w:ascii="Times New Roman" w:hAnsi="Times New Roman"/>
        </w:rPr>
      </w:pPr>
      <w:r w:rsidRPr="00161513">
        <w:rPr>
          <w:rStyle w:val="Emphasis"/>
          <w:rFonts w:ascii="Times New Roman" w:hAnsi="Times New Roman"/>
          <w:color w:val="000000" w:themeColor="text1"/>
        </w:rPr>
        <w:tab/>
      </w:r>
      <w:r w:rsidRPr="00161513">
        <w:rPr>
          <w:rStyle w:val="NoteRefInNote"/>
        </w:rPr>
        <w:footnoteRef/>
      </w:r>
      <w:r w:rsidRPr="00161513">
        <w:rPr>
          <w:rStyle w:val="Emphasis"/>
          <w:rFonts w:ascii="Times New Roman" w:hAnsi="Times New Roman"/>
          <w:color w:val="000000" w:themeColor="text1"/>
        </w:rPr>
        <w:tab/>
        <w:t xml:space="preserve">See </w:t>
      </w:r>
      <w:r w:rsidRPr="00161513">
        <w:rPr>
          <w:rStyle w:val="Emphasis"/>
          <w:rFonts w:ascii="Times New Roman" w:hAnsi="Times New Roman"/>
          <w:i w:val="0"/>
          <w:iCs w:val="0"/>
          <w:color w:val="000000" w:themeColor="text1"/>
        </w:rPr>
        <w:t xml:space="preserve">Al Jazeera, </w:t>
      </w:r>
      <w:r w:rsidRPr="00161513">
        <w:rPr>
          <w:rStyle w:val="Emphasis"/>
          <w:rFonts w:ascii="Times New Roman" w:hAnsi="Times New Roman"/>
          <w:color w:val="000000" w:themeColor="text1"/>
        </w:rPr>
        <w:t>supra</w:t>
      </w:r>
      <w:r w:rsidRPr="00161513">
        <w:rPr>
          <w:rStyle w:val="Emphasis"/>
          <w:rFonts w:ascii="Times New Roman" w:hAnsi="Times New Roman"/>
          <w:i w:val="0"/>
          <w:iCs w:val="0"/>
          <w:color w:val="000000" w:themeColor="text1"/>
        </w:rPr>
        <w:t xml:space="preserve"> note 31.</w:t>
      </w:r>
    </w:p>
  </w:footnote>
  <w:footnote w:id="65">
    <w:p w14:paraId="1D15D227" w14:textId="455CBB1E" w:rsidR="00623C23" w:rsidRPr="00161513" w:rsidRDefault="00623C23" w:rsidP="00623C23">
      <w:pPr>
        <w:pStyle w:val="FootNote"/>
        <w:rPr>
          <w:rFonts w:ascii="Times New Roman" w:hAnsi="Times New Roman"/>
        </w:rPr>
      </w:pPr>
      <w:r w:rsidRPr="00161513">
        <w:rPr>
          <w:rStyle w:val="Emphasis"/>
          <w:rFonts w:ascii="Times New Roman" w:hAnsi="Times New Roman"/>
          <w:color w:val="000000" w:themeColor="text1"/>
        </w:rPr>
        <w:tab/>
      </w:r>
      <w:r w:rsidRPr="00161513">
        <w:rPr>
          <w:rStyle w:val="NoteRefInNote"/>
        </w:rPr>
        <w:footnoteRef/>
      </w:r>
      <w:r w:rsidRPr="00161513">
        <w:rPr>
          <w:rStyle w:val="Emphasis"/>
          <w:rFonts w:ascii="Times New Roman" w:hAnsi="Times New Roman"/>
          <w:color w:val="000000" w:themeColor="text1"/>
        </w:rPr>
        <w:tab/>
        <w:t>AH, FN</w:t>
      </w:r>
      <w:r w:rsidRPr="00161513">
        <w:rPr>
          <w:rFonts w:ascii="Times New Roman" w:hAnsi="Times New Roman"/>
        </w:rPr>
        <w:t xml:space="preserve">, Joined Cases C-608/22 &amp; C-609/22, </w:t>
      </w:r>
      <w:r w:rsidRPr="00161513">
        <w:rPr>
          <w:rFonts w:ascii="Times New Roman" w:hAnsi="Times New Roman"/>
          <w:i/>
          <w:iCs/>
        </w:rPr>
        <w:t>supra</w:t>
      </w:r>
      <w:r w:rsidRPr="00161513">
        <w:rPr>
          <w:rFonts w:ascii="Times New Roman" w:hAnsi="Times New Roman"/>
        </w:rPr>
        <w:t xml:space="preserve"> note 9 </w:t>
      </w:r>
      <w:r w:rsidRPr="00161513">
        <w:rPr>
          <w:rStyle w:val="Emphasis"/>
          <w:rFonts w:ascii="Times New Roman" w:hAnsi="Times New Roman"/>
          <w:i w:val="0"/>
          <w:iCs w:val="0"/>
          <w:color w:val="000000" w:themeColor="text1"/>
          <w:lang w:val="es-419"/>
        </w:rPr>
        <w:t>at 24, 28, 29.</w:t>
      </w:r>
    </w:p>
  </w:footnote>
  <w:footnote w:id="66">
    <w:p w14:paraId="692BD3EB" w14:textId="762FDAA3" w:rsidR="00623C23" w:rsidRPr="00161513" w:rsidRDefault="00623C23" w:rsidP="00623C23">
      <w:pPr>
        <w:pStyle w:val="FootNote"/>
        <w:rPr>
          <w:rFonts w:ascii="Times New Roman" w:hAnsi="Times New Roman"/>
          <w:b/>
          <w:bCs/>
          <w:spacing w:val="-4"/>
          <w:lang w:val="es-ES"/>
        </w:rPr>
      </w:pPr>
      <w:r w:rsidRPr="00161513">
        <w:rPr>
          <w:rStyle w:val="Emphasis"/>
          <w:rFonts w:ascii="Times New Roman" w:hAnsi="Times New Roman"/>
          <w:color w:val="000000" w:themeColor="text1"/>
          <w:lang w:val="es-419"/>
        </w:rPr>
        <w:tab/>
      </w:r>
      <w:r w:rsidRPr="00161513">
        <w:rPr>
          <w:rStyle w:val="NoteRefInNote"/>
        </w:rPr>
        <w:footnoteRef/>
      </w:r>
      <w:r w:rsidRPr="00161513">
        <w:rPr>
          <w:rStyle w:val="Emphasis"/>
          <w:rFonts w:ascii="Times New Roman" w:hAnsi="Times New Roman"/>
          <w:color w:val="000000" w:themeColor="text1"/>
          <w:lang w:val="es-419"/>
        </w:rPr>
        <w:tab/>
        <w:t>Id.</w:t>
      </w:r>
    </w:p>
  </w:footnote>
  <w:footnote w:id="67">
    <w:p w14:paraId="516DCF96" w14:textId="4A426ACF" w:rsidR="00623C23" w:rsidRPr="00161513" w:rsidRDefault="00623C23" w:rsidP="00623C23">
      <w:pPr>
        <w:pStyle w:val="FootNote"/>
        <w:rPr>
          <w:rFonts w:ascii="Times New Roman" w:hAnsi="Times New Roman"/>
          <w:strike/>
          <w:lang w:val="es-ES"/>
        </w:rPr>
      </w:pPr>
      <w:r w:rsidRPr="00161513">
        <w:rPr>
          <w:rFonts w:ascii="Times New Roman" w:hAnsi="Times New Roman"/>
          <w:i/>
          <w:iCs/>
          <w:lang w:val="es-ES"/>
        </w:rPr>
        <w:tab/>
      </w:r>
      <w:r w:rsidRPr="00161513">
        <w:rPr>
          <w:rStyle w:val="NoteRefInNote"/>
        </w:rPr>
        <w:footnoteRef/>
      </w:r>
      <w:r w:rsidRPr="00161513">
        <w:rPr>
          <w:rFonts w:ascii="Times New Roman" w:hAnsi="Times New Roman"/>
          <w:i/>
          <w:iCs/>
          <w:lang w:val="es-ES"/>
        </w:rPr>
        <w:tab/>
        <w:t>Id.</w:t>
      </w:r>
    </w:p>
  </w:footnote>
  <w:footnote w:id="68">
    <w:p w14:paraId="7CC198F0" w14:textId="6A3A65E5"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 xml:space="preserve">See generally </w:t>
      </w:r>
      <w:r w:rsidRPr="00161513">
        <w:rPr>
          <w:rStyle w:val="Emphasis"/>
          <w:rFonts w:ascii="Times New Roman" w:hAnsi="Times New Roman"/>
          <w:color w:val="000000" w:themeColor="text1"/>
        </w:rPr>
        <w:t>AH, FN</w:t>
      </w:r>
      <w:r w:rsidRPr="00161513">
        <w:rPr>
          <w:rFonts w:ascii="Times New Roman" w:hAnsi="Times New Roman"/>
        </w:rPr>
        <w:t xml:space="preserve">, Joined Cases C-608/22 &amp; C-609/22, </w:t>
      </w:r>
      <w:r w:rsidRPr="00161513">
        <w:rPr>
          <w:rFonts w:ascii="Times New Roman" w:hAnsi="Times New Roman"/>
          <w:i/>
          <w:iCs/>
        </w:rPr>
        <w:t>supra</w:t>
      </w:r>
      <w:r w:rsidRPr="00161513">
        <w:rPr>
          <w:rFonts w:ascii="Times New Roman" w:hAnsi="Times New Roman"/>
        </w:rPr>
        <w:t xml:space="preserve"> note 9.</w:t>
      </w:r>
    </w:p>
  </w:footnote>
  <w:footnote w:id="69">
    <w:p w14:paraId="2A151B29" w14:textId="35CB70EB" w:rsidR="00623C23" w:rsidRPr="00161513" w:rsidRDefault="00623C23" w:rsidP="00623C23">
      <w:pPr>
        <w:pStyle w:val="FootNote"/>
        <w:rPr>
          <w:rFonts w:ascii="Times New Roman" w:hAnsi="Times New Roman"/>
        </w:rPr>
      </w:pPr>
      <w:r w:rsidRPr="00161513">
        <w:rPr>
          <w:rStyle w:val="Emphasis"/>
          <w:rFonts w:ascii="Times New Roman" w:hAnsi="Times New Roman"/>
          <w:color w:val="000000" w:themeColor="text1"/>
          <w:lang w:val="es-ES"/>
        </w:rPr>
        <w:tab/>
      </w:r>
      <w:r w:rsidRPr="00161513">
        <w:rPr>
          <w:rStyle w:val="NoteRefInNote"/>
        </w:rPr>
        <w:footnoteRef/>
      </w:r>
      <w:r w:rsidRPr="00161513">
        <w:rPr>
          <w:rStyle w:val="Emphasis"/>
          <w:rFonts w:ascii="Times New Roman" w:hAnsi="Times New Roman"/>
          <w:color w:val="000000" w:themeColor="text1"/>
          <w:lang w:val="es-ES"/>
        </w:rPr>
        <w:tab/>
        <w:t>Id.</w:t>
      </w:r>
      <w:r w:rsidRPr="00161513">
        <w:rPr>
          <w:rFonts w:ascii="Times New Roman" w:hAnsi="Times New Roman"/>
          <w:lang w:val="es-ES"/>
        </w:rPr>
        <w:t xml:space="preserve">; Al Jazeera, </w:t>
      </w:r>
      <w:r w:rsidRPr="00161513">
        <w:rPr>
          <w:rFonts w:ascii="Times New Roman" w:hAnsi="Times New Roman"/>
          <w:i/>
          <w:iCs/>
          <w:lang w:val="es-ES"/>
        </w:rPr>
        <w:t>supra</w:t>
      </w:r>
      <w:r w:rsidRPr="00161513">
        <w:rPr>
          <w:rFonts w:ascii="Times New Roman" w:hAnsi="Times New Roman"/>
          <w:lang w:val="es-ES"/>
        </w:rPr>
        <w:t xml:space="preserve"> note 31. </w:t>
      </w:r>
      <w:r w:rsidRPr="00161513">
        <w:rPr>
          <w:rFonts w:ascii="Times New Roman" w:hAnsi="Times New Roman"/>
          <w:i/>
          <w:iCs/>
        </w:rPr>
        <w:t>See also</w:t>
      </w:r>
      <w:r w:rsidRPr="00161513">
        <w:rPr>
          <w:rFonts w:ascii="Times New Roman" w:hAnsi="Times New Roman"/>
        </w:rPr>
        <w:t xml:space="preserve"> Brita Jalen, </w:t>
      </w:r>
      <w:r w:rsidRPr="00161513">
        <w:rPr>
          <w:rFonts w:ascii="Times New Roman" w:hAnsi="Times New Roman"/>
          <w:i/>
          <w:iCs/>
        </w:rPr>
        <w:t>EU Court Recognizes Taliban’s Discriminatory Measures Against Afghan Women as Acts of Persecution</w:t>
      </w:r>
      <w:r w:rsidRPr="00161513">
        <w:rPr>
          <w:rFonts w:ascii="Times New Roman" w:hAnsi="Times New Roman"/>
        </w:rPr>
        <w:t>,</w:t>
      </w:r>
      <w:r w:rsidRPr="00161513">
        <w:rPr>
          <w:rFonts w:ascii="Times New Roman" w:hAnsi="Times New Roman"/>
          <w:i/>
          <w:iCs/>
        </w:rPr>
        <w:t xml:space="preserve"> </w:t>
      </w:r>
      <w:r w:rsidRPr="00161513">
        <w:rPr>
          <w:rFonts w:ascii="Times New Roman" w:hAnsi="Times New Roman"/>
          <w:smallCaps/>
        </w:rPr>
        <w:t xml:space="preserve">Asil Int’l L. in Brief </w:t>
      </w:r>
      <w:r w:rsidRPr="00161513">
        <w:rPr>
          <w:rFonts w:ascii="Times New Roman" w:hAnsi="Times New Roman"/>
        </w:rPr>
        <w:t>(Oct. 21, 2024), https://www.asil.org/ILIB/eu-court-recognizes-talibans-discriminatory-measures-against-afghan-women-acts-persecution [https://perma.cc/EQM4-CYJD].</w:t>
      </w:r>
    </w:p>
  </w:footnote>
  <w:footnote w:id="70">
    <w:p w14:paraId="06BFC3FF" w14:textId="0D707063"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w:t>
      </w:r>
      <w:r w:rsidRPr="00161513">
        <w:rPr>
          <w:rFonts w:ascii="Times New Roman" w:hAnsi="Times New Roman"/>
          <w:i/>
          <w:iCs/>
        </w:rPr>
        <w:t>AH, FN</w:t>
      </w:r>
      <w:r w:rsidRPr="00161513">
        <w:rPr>
          <w:rFonts w:ascii="Times New Roman" w:hAnsi="Times New Roman"/>
        </w:rPr>
        <w:t xml:space="preserve">, Joined Cases C-608/22 &amp; C-609/22, </w:t>
      </w:r>
      <w:r w:rsidRPr="00161513">
        <w:rPr>
          <w:rFonts w:ascii="Times New Roman" w:hAnsi="Times New Roman"/>
          <w:i/>
          <w:iCs/>
        </w:rPr>
        <w:t>supra</w:t>
      </w:r>
      <w:r w:rsidRPr="00161513">
        <w:rPr>
          <w:rFonts w:ascii="Times New Roman" w:hAnsi="Times New Roman"/>
        </w:rPr>
        <w:t xml:space="preserve"> note 9.</w:t>
      </w:r>
    </w:p>
  </w:footnote>
  <w:footnote w:id="71">
    <w:p w14:paraId="05CEC7C9" w14:textId="2BF36423"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Al Jazeera, </w:t>
      </w:r>
      <w:r w:rsidRPr="00161513">
        <w:rPr>
          <w:rFonts w:ascii="Times New Roman" w:hAnsi="Times New Roman"/>
          <w:i/>
          <w:iCs/>
        </w:rPr>
        <w:t>supra</w:t>
      </w:r>
      <w:r w:rsidRPr="00161513">
        <w:rPr>
          <w:rFonts w:ascii="Times New Roman" w:hAnsi="Times New Roman"/>
        </w:rPr>
        <w:t xml:space="preserve"> note 31.</w:t>
      </w:r>
    </w:p>
  </w:footnote>
  <w:footnote w:id="72">
    <w:p w14:paraId="68D31BB2" w14:textId="1ACFB990"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w:t>
      </w:r>
      <w:r w:rsidRPr="00161513">
        <w:rPr>
          <w:rStyle w:val="Strong"/>
          <w:rFonts w:ascii="Times New Roman" w:hAnsi="Times New Roman"/>
          <w:b w:val="0"/>
          <w:bCs w:val="0"/>
          <w:color w:val="000000" w:themeColor="text1"/>
        </w:rPr>
        <w:t>Int’l Ctr. for Law &amp; Religion Stud.,</w:t>
      </w:r>
      <w:r w:rsidRPr="00161513">
        <w:rPr>
          <w:rFonts w:ascii="Times New Roman" w:hAnsi="Times New Roman"/>
        </w:rPr>
        <w:t xml:space="preserve"> </w:t>
      </w:r>
      <w:r w:rsidRPr="00161513">
        <w:rPr>
          <w:rStyle w:val="Emphasis"/>
          <w:rFonts w:ascii="Times New Roman" w:hAnsi="Times New Roman"/>
          <w:color w:val="000000" w:themeColor="text1"/>
        </w:rPr>
        <w:t xml:space="preserve">When Gender and Nationality Are Enough for Asylum, </w:t>
      </w:r>
      <w:r w:rsidRPr="00161513">
        <w:rPr>
          <w:rFonts w:ascii="Times New Roman" w:hAnsi="Times New Roman"/>
          <w:smallCaps/>
        </w:rPr>
        <w:t>BYU L.</w:t>
      </w:r>
    </w:p>
    <w:p w14:paraId="05DA65EB" w14:textId="77777777" w:rsidR="00623C23" w:rsidRPr="00161513" w:rsidRDefault="00623C23" w:rsidP="00623C23">
      <w:pPr>
        <w:pStyle w:val="FootNote"/>
        <w:rPr>
          <w:rFonts w:ascii="Times New Roman" w:hAnsi="Times New Roman"/>
        </w:rPr>
      </w:pPr>
      <w:r w:rsidRPr="00161513">
        <w:rPr>
          <w:rFonts w:ascii="Times New Roman" w:hAnsi="Times New Roman"/>
        </w:rPr>
        <w:t>(Nov. 8, 2024), https://talkabout.iclrs.org/2024/11/08/when-gender-and-nationality-are-enough-for-asylum/#:~:text=On%2011%20June%202024%2C%20in,to%20their%20%E2%80%9CWesternized%E2%80%9D%20identity [https://perma.cc/QZ85-6PEG]</w:t>
      </w:r>
    </w:p>
  </w:footnote>
  <w:footnote w:id="73">
    <w:p w14:paraId="26848B37" w14:textId="1BE5A9F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w:t>
      </w:r>
      <w:r w:rsidRPr="00161513">
        <w:rPr>
          <w:rStyle w:val="Emphasis"/>
          <w:rFonts w:ascii="Times New Roman" w:hAnsi="Times New Roman"/>
          <w:color w:val="000000" w:themeColor="text1"/>
        </w:rPr>
        <w:t>id.</w:t>
      </w:r>
    </w:p>
  </w:footnote>
  <w:footnote w:id="74">
    <w:p w14:paraId="45DD8237" w14:textId="568C8B16"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Gesa Kübek and Jonas Bornemann, </w:t>
      </w:r>
      <w:r w:rsidRPr="00161513">
        <w:rPr>
          <w:rFonts w:ascii="Times New Roman" w:hAnsi="Times New Roman"/>
          <w:i/>
          <w:iCs/>
        </w:rPr>
        <w:t>International Law as a Trailblazer for a Gender-Sensitive Refugee System in the EU</w:t>
      </w:r>
      <w:r w:rsidRPr="00161513">
        <w:rPr>
          <w:rFonts w:ascii="Times New Roman" w:hAnsi="Times New Roman"/>
        </w:rPr>
        <w:t xml:space="preserve">, </w:t>
      </w:r>
      <w:r w:rsidRPr="00161513">
        <w:rPr>
          <w:rFonts w:ascii="Times New Roman" w:hAnsi="Times New Roman"/>
          <w:smallCaps/>
        </w:rPr>
        <w:t xml:space="preserve">European L. Blog </w:t>
      </w:r>
      <w:r w:rsidRPr="00161513">
        <w:rPr>
          <w:rFonts w:ascii="Times New Roman" w:hAnsi="Times New Roman"/>
        </w:rPr>
        <w:t xml:space="preserve">(Jul. 24, 2024), https://www.europeanlawblog.eu/pub/oa98cmvt/release/1 [https://perma.cc/V8TY-3EGB] (citing In Case C-238/19, </w:t>
      </w:r>
      <w:r w:rsidRPr="00161513">
        <w:rPr>
          <w:rFonts w:ascii="Times New Roman" w:hAnsi="Times New Roman"/>
          <w:i/>
          <w:iCs/>
        </w:rPr>
        <w:t>Bundesamt für Migration und Flüchtlinge (Military service and asylum)</w:t>
      </w:r>
      <w:r w:rsidRPr="00161513">
        <w:rPr>
          <w:rFonts w:ascii="Times New Roman" w:hAnsi="Times New Roman"/>
        </w:rPr>
        <w:t>, where the ECJ emphasized that “‘the Geneva Convention is the cornerstone of the international legal regime for the protection of refugees.’”).</w:t>
      </w:r>
    </w:p>
  </w:footnote>
  <w:footnote w:id="75">
    <w:p w14:paraId="5DD94B86" w14:textId="3DE64128"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Think Tank, </w:t>
      </w:r>
      <w:r w:rsidRPr="00161513">
        <w:rPr>
          <w:rFonts w:ascii="Times New Roman" w:hAnsi="Times New Roman"/>
          <w:i/>
          <w:iCs/>
        </w:rPr>
        <w:t>The Gender Dimension of Asylum Claims</w:t>
      </w:r>
      <w:r w:rsidRPr="00161513">
        <w:rPr>
          <w:rFonts w:ascii="Times New Roman" w:hAnsi="Times New Roman"/>
        </w:rPr>
        <w:t xml:space="preserve">, </w:t>
      </w:r>
      <w:r w:rsidRPr="00161513">
        <w:rPr>
          <w:rFonts w:ascii="Times New Roman" w:hAnsi="Times New Roman"/>
          <w:smallCaps/>
        </w:rPr>
        <w:t>European Parliament</w:t>
      </w:r>
    </w:p>
    <w:p w14:paraId="743341D2" w14:textId="77777777" w:rsidR="00623C23" w:rsidRPr="00161513" w:rsidRDefault="00623C23" w:rsidP="00623C23">
      <w:pPr>
        <w:pStyle w:val="FootNote"/>
        <w:rPr>
          <w:rFonts w:ascii="Times New Roman" w:hAnsi="Times New Roman"/>
        </w:rPr>
      </w:pPr>
      <w:r w:rsidRPr="00161513">
        <w:rPr>
          <w:rFonts w:ascii="Times New Roman" w:hAnsi="Times New Roman"/>
        </w:rPr>
        <w:t>(Jan. 22, 2025), https://www.europarl.europa.eu/thinktank/en/document/EPRS_BRI(2025)767209 [https://perma.cc/E3ZV-D34H].</w:t>
      </w:r>
    </w:p>
  </w:footnote>
  <w:footnote w:id="76">
    <w:p w14:paraId="6D7115F0" w14:textId="0AC516C8"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Noemi Morruci, </w:t>
      </w:r>
      <w:r w:rsidRPr="00161513">
        <w:rPr>
          <w:rFonts w:ascii="Times New Roman" w:hAnsi="Times New Roman"/>
          <w:i/>
          <w:iCs/>
        </w:rPr>
        <w:t>Afghan Women May Receive International Protection in EU “Only Considering Their Gender and Nationality,”</w:t>
      </w:r>
      <w:r w:rsidRPr="00161513">
        <w:rPr>
          <w:rFonts w:ascii="Times New Roman" w:hAnsi="Times New Roman"/>
          <w:smallCaps/>
        </w:rPr>
        <w:t xml:space="preserve"> EU News (</w:t>
      </w:r>
      <w:r w:rsidRPr="00161513">
        <w:rPr>
          <w:rFonts w:ascii="Times New Roman" w:hAnsi="Times New Roman"/>
        </w:rPr>
        <w:t>Oct</w:t>
      </w:r>
      <w:r w:rsidRPr="00161513">
        <w:rPr>
          <w:rFonts w:ascii="Times New Roman" w:hAnsi="Times New Roman"/>
          <w:smallCaps/>
        </w:rPr>
        <w:t>. 4, 2024),</w:t>
      </w:r>
      <w:r w:rsidRPr="00161513">
        <w:rPr>
          <w:rFonts w:ascii="Times New Roman" w:hAnsi="Times New Roman"/>
          <w:i/>
          <w:iCs/>
        </w:rPr>
        <w:t xml:space="preserve"> </w:t>
      </w:r>
      <w:r w:rsidRPr="00161513">
        <w:rPr>
          <w:rFonts w:ascii="Times New Roman" w:hAnsi="Times New Roman"/>
        </w:rPr>
        <w:t>https://www.eunews.it/en/2024/10/04/afghan-women-may-receive-international-protection-in-eu-only-considering-their-gender-and-nationality/ [https://perma.cc/RRY7-CCX8].</w:t>
      </w:r>
    </w:p>
  </w:footnote>
  <w:footnote w:id="77">
    <w:p w14:paraId="266393BF" w14:textId="4312BEF2"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see also</w:t>
      </w:r>
      <w:r w:rsidRPr="00161513">
        <w:rPr>
          <w:rFonts w:ascii="Times New Roman" w:hAnsi="Times New Roman"/>
        </w:rPr>
        <w:t xml:space="preserve"> </w:t>
      </w:r>
      <w:r w:rsidRPr="00161513">
        <w:rPr>
          <w:rStyle w:val="Strong"/>
          <w:rFonts w:ascii="Times New Roman" w:hAnsi="Times New Roman"/>
          <w:b w:val="0"/>
          <w:bCs w:val="0"/>
          <w:color w:val="000000" w:themeColor="text1"/>
        </w:rPr>
        <w:t>Int’l Ctr. for Law &amp; Religion Stud.,</w:t>
      </w:r>
      <w:r w:rsidRPr="00161513">
        <w:rPr>
          <w:rFonts w:ascii="Times New Roman" w:hAnsi="Times New Roman"/>
        </w:rPr>
        <w:t xml:space="preserve"> </w:t>
      </w:r>
      <w:r w:rsidRPr="00161513">
        <w:rPr>
          <w:rStyle w:val="Emphasis"/>
          <w:rFonts w:ascii="Times New Roman" w:hAnsi="Times New Roman"/>
          <w:color w:val="000000" w:themeColor="text1"/>
        </w:rPr>
        <w:t xml:space="preserve">supra </w:t>
      </w:r>
      <w:r w:rsidRPr="00161513">
        <w:rPr>
          <w:rStyle w:val="Emphasis"/>
          <w:rFonts w:ascii="Times New Roman" w:hAnsi="Times New Roman"/>
          <w:i w:val="0"/>
          <w:iCs w:val="0"/>
          <w:color w:val="000000" w:themeColor="text1"/>
        </w:rPr>
        <w:t xml:space="preserve">note 71 </w:t>
      </w:r>
      <w:r w:rsidRPr="00161513">
        <w:rPr>
          <w:rFonts w:ascii="Times New Roman" w:hAnsi="Times New Roman"/>
        </w:rPr>
        <w:t>(discussing the five adequate grounds for refugee status which also include race, nationality, religion and political opinion).</w:t>
      </w:r>
    </w:p>
  </w:footnote>
  <w:footnote w:id="78">
    <w:p w14:paraId="5527CE18" w14:textId="50866B6E"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Morucci, </w:t>
      </w:r>
      <w:r w:rsidRPr="00161513">
        <w:rPr>
          <w:rFonts w:ascii="Times New Roman" w:hAnsi="Times New Roman"/>
          <w:i/>
          <w:iCs/>
        </w:rPr>
        <w:t xml:space="preserve">supra </w:t>
      </w:r>
      <w:r w:rsidRPr="00161513">
        <w:rPr>
          <w:rFonts w:ascii="Times New Roman" w:hAnsi="Times New Roman"/>
        </w:rPr>
        <w:t>note 75.</w:t>
      </w:r>
    </w:p>
  </w:footnote>
  <w:footnote w:id="79">
    <w:p w14:paraId="731A4209" w14:textId="1D13F5F7"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Kübek and Bornemann, </w:t>
      </w:r>
      <w:r w:rsidRPr="00161513">
        <w:rPr>
          <w:rFonts w:ascii="Times New Roman" w:hAnsi="Times New Roman"/>
          <w:i/>
          <w:iCs/>
        </w:rPr>
        <w:t>supra</w:t>
      </w:r>
      <w:r w:rsidRPr="00161513">
        <w:rPr>
          <w:rFonts w:ascii="Times New Roman" w:hAnsi="Times New Roman"/>
        </w:rPr>
        <w:t xml:space="preserve"> note 73.</w:t>
      </w:r>
    </w:p>
  </w:footnote>
  <w:footnote w:id="80">
    <w:p w14:paraId="516452DF" w14:textId="38480186" w:rsidR="00623C23" w:rsidRPr="00161513" w:rsidRDefault="00623C23" w:rsidP="00623C23">
      <w:pPr>
        <w:pStyle w:val="FootNote"/>
        <w:rPr>
          <w:rFonts w:ascii="Times New Roman" w:hAnsi="Times New Roman"/>
          <w:smallCaps/>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generally Eur. Inst. for Gender Equality, International Regulations, </w:t>
      </w:r>
      <w:r w:rsidRPr="00161513">
        <w:rPr>
          <w:rFonts w:ascii="Times New Roman" w:hAnsi="Times New Roman"/>
          <w:smallCaps/>
        </w:rPr>
        <w:t>Eur. Inst. for Gender Equality</w:t>
      </w:r>
      <w:r w:rsidRPr="00161513">
        <w:rPr>
          <w:rFonts w:ascii="Times New Roman" w:hAnsi="Times New Roman"/>
        </w:rPr>
        <w:t xml:space="preserve">, https://eige.europa.eu/gender-based-violence/regulatory-and-legal-framework/international-regulations?language_content_entity=en </w:t>
      </w:r>
      <w:r w:rsidRPr="00161513">
        <w:rPr>
          <w:rFonts w:ascii="Times New Roman" w:hAnsi="Times New Roman"/>
          <w:smallCaps/>
        </w:rPr>
        <w:t>(</w:t>
      </w:r>
      <w:r w:rsidRPr="00161513">
        <w:rPr>
          <w:rFonts w:ascii="Times New Roman" w:hAnsi="Times New Roman"/>
        </w:rPr>
        <w:t>last visited Feb. 17, 2026) [https://perma.cc/X6HW-GR42].</w:t>
      </w:r>
    </w:p>
  </w:footnote>
  <w:footnote w:id="81">
    <w:p w14:paraId="10CC1BBE" w14:textId="6EA0424B" w:rsidR="00623C23" w:rsidRPr="00161513" w:rsidRDefault="00623C23" w:rsidP="00623C23">
      <w:pPr>
        <w:pStyle w:val="FootNote"/>
        <w:rPr>
          <w:rFonts w:ascii="Times New Roman" w:hAnsi="Times New Roman"/>
        </w:rPr>
      </w:pPr>
      <w:r w:rsidRPr="00161513">
        <w:rPr>
          <w:rFonts w:ascii="Times New Roman" w:eastAsiaTheme="majorEastAsia" w:hAnsi="Times New Roman"/>
          <w:i/>
          <w:iCs/>
        </w:rPr>
        <w:tab/>
      </w:r>
      <w:r w:rsidRPr="00161513">
        <w:rPr>
          <w:rStyle w:val="NoteRefInNote"/>
        </w:rPr>
        <w:footnoteRef/>
      </w:r>
      <w:r w:rsidRPr="00161513">
        <w:rPr>
          <w:rFonts w:ascii="Times New Roman" w:eastAsiaTheme="majorEastAsia" w:hAnsi="Times New Roman"/>
          <w:i/>
          <w:iCs/>
        </w:rPr>
        <w:tab/>
        <w:t>Convention on the Elimination of All Forms of Discrimination Against Women (CEDAW) for Youth</w:t>
      </w:r>
      <w:r w:rsidRPr="00161513">
        <w:rPr>
          <w:rFonts w:ascii="Times New Roman" w:eastAsiaTheme="majorEastAsia" w:hAnsi="Times New Roman"/>
          <w:b/>
          <w:bCs/>
        </w:rPr>
        <w:t xml:space="preserve">, </w:t>
      </w:r>
      <w:r w:rsidRPr="00161513">
        <w:rPr>
          <w:rFonts w:ascii="Times New Roman" w:hAnsi="Times New Roman"/>
          <w:smallCaps/>
        </w:rPr>
        <w:t>UN Women (</w:t>
      </w:r>
      <w:r w:rsidRPr="00161513">
        <w:rPr>
          <w:rFonts w:ascii="Times New Roman" w:hAnsi="Times New Roman"/>
        </w:rPr>
        <w:t xml:space="preserve">Dec. </w:t>
      </w:r>
      <w:r w:rsidRPr="00161513">
        <w:rPr>
          <w:rFonts w:ascii="Times New Roman" w:hAnsi="Times New Roman"/>
          <w:smallCaps/>
        </w:rPr>
        <w:t xml:space="preserve">2016), </w:t>
      </w:r>
      <w:r w:rsidRPr="00161513">
        <w:rPr>
          <w:rFonts w:ascii="Times New Roman" w:hAnsi="Times New Roman"/>
        </w:rPr>
        <w:t>https://www.unwomen.org/en/digital-library/publications/2016/12/cedaw-for-youth#:~:text=CEDAW%20is%20often%20described%20as,empowering%20all%20women%20and%20girls [https://perma.cc/VVY9-EBSA].</w:t>
      </w:r>
    </w:p>
  </w:footnote>
  <w:footnote w:id="82">
    <w:p w14:paraId="0150FCA1" w14:textId="729715D7"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The Istanbul Convention: A Tool to Tackle Violence Against Women and Girls</w:t>
      </w:r>
      <w:r w:rsidRPr="00161513">
        <w:rPr>
          <w:rFonts w:ascii="Times New Roman" w:hAnsi="Times New Roman"/>
        </w:rPr>
        <w:t xml:space="preserve">, </w:t>
      </w:r>
      <w:r w:rsidRPr="00161513">
        <w:rPr>
          <w:rFonts w:ascii="Times New Roman" w:hAnsi="Times New Roman"/>
          <w:smallCaps/>
        </w:rPr>
        <w:t xml:space="preserve">European Parliament </w:t>
      </w:r>
      <w:r w:rsidRPr="00161513">
        <w:rPr>
          <w:rFonts w:ascii="Times New Roman" w:hAnsi="Times New Roman"/>
        </w:rPr>
        <w:t>(Feb. 21, 2025)</w:t>
      </w:r>
      <w:r w:rsidRPr="00161513">
        <w:rPr>
          <w:rFonts w:ascii="Times New Roman" w:hAnsi="Times New Roman"/>
          <w:smallCaps/>
        </w:rPr>
        <w:t xml:space="preserve">, </w:t>
      </w:r>
      <w:r w:rsidRPr="00161513">
        <w:rPr>
          <w:rFonts w:ascii="Times New Roman" w:hAnsi="Times New Roman"/>
        </w:rPr>
        <w:t>https://www.europarl.europa.eu/RegData/etudes/ATAG/2018/630297/EPRS_ATA(2018)630297_EN.pdf [https://perma.cc/ZRS4-BG2X].</w:t>
      </w:r>
    </w:p>
  </w:footnote>
  <w:footnote w:id="83">
    <w:p w14:paraId="1AF84D3C" w14:textId="5D3331D3" w:rsidR="00623C23" w:rsidRPr="00161513" w:rsidRDefault="00623C23" w:rsidP="00623C23">
      <w:pPr>
        <w:pStyle w:val="FootNote"/>
        <w:rPr>
          <w:rFonts w:ascii="Times New Roman" w:hAnsi="Times New Roman"/>
          <w:i/>
          <w:iCs/>
          <w:shd w:val="clear" w:color="auto" w:fill="FFFFFF"/>
        </w:rPr>
      </w:pPr>
      <w:r w:rsidRPr="00161513">
        <w:rPr>
          <w:rStyle w:val="normaltextrun"/>
          <w:rFonts w:ascii="Times New Roman" w:hAnsi="Times New Roman"/>
          <w:color w:val="000000" w:themeColor="text1"/>
          <w:shd w:val="clear" w:color="auto" w:fill="FFFFFF"/>
        </w:rPr>
        <w:tab/>
      </w:r>
      <w:r w:rsidRPr="00161513">
        <w:rPr>
          <w:rStyle w:val="NoteRefInNote"/>
        </w:rPr>
        <w:footnoteRef/>
      </w:r>
      <w:r w:rsidRPr="00161513">
        <w:rPr>
          <w:rStyle w:val="normaltextrun"/>
          <w:rFonts w:ascii="Times New Roman" w:hAnsi="Times New Roman"/>
          <w:color w:val="000000" w:themeColor="text1"/>
          <w:shd w:val="clear" w:color="auto" w:fill="FFFFFF"/>
        </w:rPr>
        <w:tab/>
        <w:t xml:space="preserve">Jasmine Quiller-Doust, </w:t>
      </w:r>
      <w:r w:rsidRPr="00161513">
        <w:rPr>
          <w:rFonts w:ascii="Times New Roman" w:hAnsi="Times New Roman"/>
          <w:i/>
          <w:iCs/>
          <w:shd w:val="clear" w:color="auto" w:fill="FFFFFF"/>
        </w:rPr>
        <w:t xml:space="preserve">CJEU: Women Who Are Victims of Gender-Based Violence Can Qualify for Refugee Status, </w:t>
      </w:r>
      <w:r w:rsidRPr="00161513">
        <w:rPr>
          <w:rFonts w:ascii="Times New Roman" w:hAnsi="Times New Roman"/>
          <w:smallCaps/>
        </w:rPr>
        <w:t xml:space="preserve">Freemovement </w:t>
      </w:r>
      <w:r w:rsidRPr="00161513">
        <w:rPr>
          <w:rFonts w:ascii="Times New Roman" w:hAnsi="Times New Roman"/>
          <w:shd w:val="clear" w:color="auto" w:fill="FFFFFF"/>
        </w:rPr>
        <w:t>(Jan. 26, 2024</w:t>
      </w:r>
      <w:r w:rsidRPr="00161513">
        <w:rPr>
          <w:rFonts w:ascii="Times New Roman" w:hAnsi="Times New Roman"/>
          <w:i/>
          <w:iCs/>
          <w:shd w:val="clear" w:color="auto" w:fill="FFFFFF"/>
        </w:rPr>
        <w:t>),</w:t>
      </w:r>
    </w:p>
    <w:p w14:paraId="42B7B8BC" w14:textId="77777777" w:rsidR="00623C23" w:rsidRPr="00161513" w:rsidRDefault="00623C23" w:rsidP="00623C23">
      <w:pPr>
        <w:pStyle w:val="FootNote"/>
        <w:rPr>
          <w:rFonts w:ascii="Times New Roman" w:hAnsi="Times New Roman"/>
        </w:rPr>
      </w:pPr>
      <w:r w:rsidRPr="00161513">
        <w:rPr>
          <w:rFonts w:ascii="Times New Roman" w:hAnsi="Times New Roman"/>
        </w:rPr>
        <w:t>https://freemovement.org.uk/cjeu-women-who-are-victims-of-gender-based-violence-can-qualify-for-refugee-status/</w:t>
      </w:r>
      <w:r w:rsidRPr="00161513">
        <w:rPr>
          <w:rStyle w:val="normaltextrun"/>
          <w:rFonts w:ascii="Times New Roman" w:hAnsi="Times New Roman"/>
          <w:color w:val="000000" w:themeColor="text1"/>
        </w:rPr>
        <w:t> </w:t>
      </w:r>
      <w:r w:rsidRPr="00161513">
        <w:rPr>
          <w:rStyle w:val="eop"/>
          <w:rFonts w:ascii="Times New Roman" w:hAnsi="Times New Roman"/>
          <w:color w:val="000000" w:themeColor="text1"/>
        </w:rPr>
        <w:t>[https://perma.cc/8YC6-ARY7].</w:t>
      </w:r>
    </w:p>
  </w:footnote>
  <w:footnote w:id="84">
    <w:p w14:paraId="1D36E3A5" w14:textId="1CB4D618"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w:t>
      </w:r>
      <w:r w:rsidRPr="00161513">
        <w:rPr>
          <w:rFonts w:ascii="Times New Roman" w:hAnsi="Times New Roman"/>
          <w:i/>
          <w:iCs/>
        </w:rPr>
        <w:t>AH, FN</w:t>
      </w:r>
      <w:r w:rsidRPr="00161513">
        <w:rPr>
          <w:rFonts w:ascii="Times New Roman" w:hAnsi="Times New Roman"/>
        </w:rPr>
        <w:t xml:space="preserve">, Joined Cases C-608/22 &amp; C-609/22, </w:t>
      </w:r>
      <w:r w:rsidRPr="00161513">
        <w:rPr>
          <w:rFonts w:ascii="Times New Roman" w:hAnsi="Times New Roman"/>
          <w:i/>
          <w:iCs/>
        </w:rPr>
        <w:t>supra</w:t>
      </w:r>
      <w:r w:rsidRPr="00161513">
        <w:rPr>
          <w:rFonts w:ascii="Times New Roman" w:hAnsi="Times New Roman"/>
        </w:rPr>
        <w:t xml:space="preserve"> note 9.</w:t>
      </w:r>
    </w:p>
  </w:footnote>
  <w:footnote w:id="85">
    <w:p w14:paraId="5DC7FCEB" w14:textId="0673911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Valerie Oosterveld, </w:t>
      </w:r>
      <w:r w:rsidRPr="00161513">
        <w:rPr>
          <w:rFonts w:ascii="Times New Roman" w:hAnsi="Times New Roman"/>
          <w:i/>
          <w:iCs/>
        </w:rPr>
        <w:t>Gender, Persecution, and the International Criminal Court: Refugee Law’s Relevance to the Crime Against Humanity of Gender-Based Persecution</w:t>
      </w:r>
      <w:r w:rsidRPr="00161513">
        <w:rPr>
          <w:rFonts w:ascii="Times New Roman" w:hAnsi="Times New Roman"/>
        </w:rPr>
        <w:t xml:space="preserve">, 17 </w:t>
      </w:r>
      <w:r w:rsidRPr="00161513">
        <w:rPr>
          <w:rFonts w:ascii="Times New Roman" w:hAnsi="Times New Roman"/>
          <w:smallCaps/>
        </w:rPr>
        <w:t xml:space="preserve">Duke J. Comp. &amp; Int’l L. </w:t>
      </w:r>
      <w:r w:rsidRPr="00161513">
        <w:rPr>
          <w:rFonts w:ascii="Times New Roman" w:hAnsi="Times New Roman"/>
        </w:rPr>
        <w:t>49, 49 (2006).</w:t>
      </w:r>
    </w:p>
  </w:footnote>
  <w:footnote w:id="86">
    <w:p w14:paraId="5C3EA441" w14:textId="1CCED545"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​EU Monitor, Directive 2011/95 – Standards for the Qualification of Third-Country Nationals or Stateless Persons as Beneficiaries of International Protection (Dec. 20, 2011), https://www.eumonitor.eu/9353000/1/j4nvk6yhcbpeywk_j9vvik7m1c3gyxp/vivl5tzbn1xj [https://perma.cc/K6AC-62UZ].</w:t>
      </w:r>
    </w:p>
  </w:footnote>
  <w:footnote w:id="87">
    <w:p w14:paraId="6A302621" w14:textId="78ADFF1C"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Lara-Zuzan Golesorkhi, </w:t>
      </w:r>
      <w:r w:rsidRPr="00161513">
        <w:rPr>
          <w:rFonts w:ascii="Times New Roman" w:hAnsi="Times New Roman"/>
          <w:i/>
          <w:iCs/>
        </w:rPr>
        <w:t>Migration Scenarios for Gender Apartheid and Asylum: When International Criminal Law and International Refugee Law Meet</w:t>
      </w:r>
      <w:r w:rsidRPr="00161513">
        <w:rPr>
          <w:rFonts w:ascii="Times New Roman" w:hAnsi="Times New Roman"/>
          <w:b/>
          <w:bCs/>
          <w:i/>
          <w:iCs/>
        </w:rPr>
        <w:t>,</w:t>
      </w:r>
      <w:r w:rsidRPr="00161513">
        <w:rPr>
          <w:rFonts w:ascii="Times New Roman" w:hAnsi="Times New Roman"/>
          <w:b/>
          <w:bCs/>
        </w:rPr>
        <w:t xml:space="preserve"> </w:t>
      </w:r>
      <w:r w:rsidRPr="00161513">
        <w:rPr>
          <w:rStyle w:val="Strong"/>
          <w:rFonts w:ascii="Times New Roman" w:hAnsi="Times New Roman"/>
          <w:b w:val="0"/>
          <w:bCs w:val="0"/>
          <w:color w:val="000000" w:themeColor="text1"/>
        </w:rPr>
        <w:t>6</w:t>
      </w:r>
      <w:r w:rsidRPr="00161513">
        <w:rPr>
          <w:rStyle w:val="Strong"/>
          <w:rFonts w:ascii="Times New Roman" w:hAnsi="Times New Roman"/>
          <w:b w:val="0"/>
          <w:bCs w:val="0"/>
          <w:i/>
          <w:iCs/>
          <w:color w:val="000000" w:themeColor="text1"/>
        </w:rPr>
        <w:t xml:space="preserve"> </w:t>
      </w:r>
      <w:r w:rsidRPr="00161513">
        <w:rPr>
          <w:rFonts w:ascii="Times New Roman" w:hAnsi="Times New Roman"/>
          <w:smallCaps/>
        </w:rPr>
        <w:t>Data &amp; Pol’y</w:t>
      </w:r>
      <w:r w:rsidRPr="00161513">
        <w:rPr>
          <w:rStyle w:val="Strong"/>
          <w:rFonts w:ascii="Times New Roman" w:hAnsi="Times New Roman"/>
          <w:b w:val="0"/>
          <w:bCs w:val="0"/>
          <w:i/>
          <w:iCs/>
          <w:color w:val="000000" w:themeColor="text1"/>
        </w:rPr>
        <w:t xml:space="preserve"> </w:t>
      </w:r>
      <w:r w:rsidRPr="00161513">
        <w:rPr>
          <w:rStyle w:val="Strong"/>
          <w:rFonts w:ascii="Times New Roman" w:hAnsi="Times New Roman"/>
          <w:b w:val="0"/>
          <w:bCs w:val="0"/>
          <w:color w:val="000000" w:themeColor="text1"/>
        </w:rPr>
        <w:t>77 (Aug. 29, 2024)</w:t>
      </w:r>
      <w:r w:rsidRPr="00161513">
        <w:rPr>
          <w:rStyle w:val="Strong"/>
          <w:rFonts w:ascii="Times New Roman" w:hAnsi="Times New Roman"/>
          <w:b w:val="0"/>
          <w:bCs w:val="0"/>
          <w:i/>
          <w:iCs/>
          <w:color w:val="000000" w:themeColor="text1"/>
        </w:rPr>
        <w:t>,</w:t>
      </w:r>
      <w:r w:rsidRPr="00161513">
        <w:rPr>
          <w:rFonts w:ascii="Times New Roman" w:hAnsi="Times New Roman"/>
        </w:rPr>
        <w:t xml:space="preserve"> https://www.cambridge.org/core/journals/data-and-policy/article/migration-scenarios-for-gender-apartheid-and-asylum-when-international-criminal-law-and-international-refugee-law-meet/CE5BEA3B876CC74698442ABC930ACD16 [https://perma.cc/3TZH-MJZM] (hereinafter Migration scenarios for gender apartheid and asylum).</w:t>
      </w:r>
    </w:p>
  </w:footnote>
  <w:footnote w:id="88">
    <w:p w14:paraId="5433BBFE" w14:textId="6A19BBF8"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at 3.</w:t>
      </w:r>
    </w:p>
  </w:footnote>
  <w:footnote w:id="89">
    <w:p w14:paraId="5FBFF0B7" w14:textId="3C9A71C8"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90">
    <w:p w14:paraId="61827678" w14:textId="3EC35A3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91">
    <w:p w14:paraId="6507B933" w14:textId="44A71523"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92">
    <w:p w14:paraId="7458D109" w14:textId="0BCA5BB6"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93">
    <w:p w14:paraId="0E583B9C" w14:textId="749B3648"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Golesorkhi, </w:t>
      </w:r>
      <w:r w:rsidRPr="00161513">
        <w:rPr>
          <w:rFonts w:ascii="Times New Roman" w:hAnsi="Times New Roman"/>
          <w:i/>
          <w:iCs/>
        </w:rPr>
        <w:t>supra</w:t>
      </w:r>
      <w:r w:rsidRPr="00161513">
        <w:rPr>
          <w:rFonts w:ascii="Times New Roman" w:hAnsi="Times New Roman"/>
        </w:rPr>
        <w:t xml:space="preserve"> note 86.</w:t>
      </w:r>
    </w:p>
  </w:footnote>
  <w:footnote w:id="94">
    <w:p w14:paraId="69F39487" w14:textId="74281B4F"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Hülya Kaya, </w:t>
      </w:r>
      <w:r w:rsidRPr="00161513">
        <w:rPr>
          <w:rFonts w:ascii="Times New Roman" w:hAnsi="Times New Roman"/>
          <w:i/>
          <w:iCs/>
        </w:rPr>
        <w:t>Afghan Women Are Under Threat from the Taliban: A Great Test of the Turkish Government and the Courts</w:t>
      </w:r>
      <w:r w:rsidRPr="00161513">
        <w:rPr>
          <w:rFonts w:ascii="Times New Roman" w:hAnsi="Times New Roman"/>
        </w:rPr>
        <w:t xml:space="preserve">, 36 </w:t>
      </w:r>
      <w:r w:rsidRPr="00161513">
        <w:rPr>
          <w:rFonts w:ascii="Times New Roman" w:hAnsi="Times New Roman"/>
          <w:smallCaps/>
        </w:rPr>
        <w:t>Int’l J. Refugee L.</w:t>
      </w:r>
      <w:r w:rsidRPr="00161513">
        <w:rPr>
          <w:rFonts w:ascii="Times New Roman" w:hAnsi="Times New Roman"/>
        </w:rPr>
        <w:t xml:space="preserve"> 6 (2024).</w:t>
      </w:r>
    </w:p>
  </w:footnote>
  <w:footnote w:id="95">
    <w:p w14:paraId="4095FC79" w14:textId="10B46D6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96">
    <w:p w14:paraId="55038A58" w14:textId="52044E35"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w:t>
      </w:r>
      <w:r w:rsidRPr="00161513">
        <w:rPr>
          <w:rFonts w:ascii="Times New Roman" w:hAnsi="Times New Roman"/>
        </w:rPr>
        <w:t xml:space="preserve"> Gesa Kübek &amp; Jonas Bornemann, </w:t>
      </w:r>
      <w:r w:rsidRPr="00161513">
        <w:rPr>
          <w:rFonts w:ascii="Times New Roman" w:hAnsi="Times New Roman"/>
          <w:i/>
          <w:iCs/>
        </w:rPr>
        <w:t>International Law as a Trailblazer for a Gender-Sensitive Refugee System in the EU</w:t>
      </w:r>
      <w:r w:rsidRPr="00161513">
        <w:rPr>
          <w:rFonts w:ascii="Times New Roman" w:hAnsi="Times New Roman"/>
        </w:rPr>
        <w:t xml:space="preserve">, </w:t>
      </w:r>
      <w:r w:rsidRPr="00161513">
        <w:rPr>
          <w:rFonts w:ascii="Times New Roman" w:hAnsi="Times New Roman"/>
          <w:smallCaps/>
        </w:rPr>
        <w:t xml:space="preserve">European L. Blog </w:t>
      </w:r>
      <w:r w:rsidRPr="00161513">
        <w:rPr>
          <w:rFonts w:ascii="Times New Roman" w:hAnsi="Times New Roman"/>
        </w:rPr>
        <w:t xml:space="preserve">(Jul. 24, 2024), https://www.europeanlawblog.eu/pub/oa98cmvt/release/1 [https://perma.cc/V8TY-3EGB] (discussing </w:t>
      </w:r>
      <w:r w:rsidRPr="00161513">
        <w:rPr>
          <w:rStyle w:val="normaltextrun"/>
          <w:rFonts w:ascii="Times New Roman" w:eastAsia="Arial Unicode MS" w:hAnsi="Times New Roman"/>
          <w:i/>
          <w:iCs/>
          <w:color w:val="000000" w:themeColor="text1"/>
        </w:rPr>
        <w:t>WS v Intervyuirasht organ na Darzhavna agentsia za bezhantsite pri Ministerskia savet</w:t>
      </w:r>
      <w:r w:rsidRPr="00161513">
        <w:rPr>
          <w:rStyle w:val="normaltextrun"/>
          <w:rFonts w:ascii="Times New Roman" w:eastAsia="Arial Unicode MS" w:hAnsi="Times New Roman"/>
          <w:color w:val="000000" w:themeColor="text1"/>
        </w:rPr>
        <w:t xml:space="preserve"> (Case C-621/21)).</w:t>
      </w:r>
    </w:p>
  </w:footnote>
  <w:footnote w:id="97">
    <w:p w14:paraId="03DF2A63" w14:textId="505ABD7D"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98">
    <w:p w14:paraId="2369D855" w14:textId="3E8322C4"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Case C-621/21, </w:t>
      </w:r>
      <w:r w:rsidRPr="00161513">
        <w:rPr>
          <w:rFonts w:ascii="Times New Roman" w:hAnsi="Times New Roman"/>
          <w:i/>
          <w:iCs/>
        </w:rPr>
        <w:t xml:space="preserve">WS v. </w:t>
      </w:r>
      <w:r w:rsidRPr="00161513">
        <w:rPr>
          <w:rFonts w:ascii="Times New Roman" w:hAnsi="Times New Roman"/>
          <w:i/>
          <w:iCs/>
          <w:color w:val="333333"/>
          <w:shd w:val="clear" w:color="auto" w:fill="FFFFFF"/>
        </w:rPr>
        <w:t>Intervyuirasht organ na Darzhavna agentsia za bezhantsite pri Ministerskia savet</w:t>
      </w:r>
      <w:r w:rsidRPr="00161513">
        <w:rPr>
          <w:rFonts w:ascii="Times New Roman" w:hAnsi="Times New Roman"/>
        </w:rPr>
        <w:t>, ECLI:EU:C:2024:47 (Jan. 16. 2024), https://eur-lex.europa.eu/legal-content/EN/TXT/?uri=celex%3A62021CJ0621&amp;utm_source= [https://perma.cc/5JN2-7T9Q].</w:t>
      </w:r>
    </w:p>
  </w:footnote>
  <w:footnote w:id="99">
    <w:p w14:paraId="2E9CE97B" w14:textId="0049E5E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Giulia Raimondo, </w:t>
      </w:r>
      <w:r w:rsidRPr="00161513">
        <w:rPr>
          <w:rFonts w:ascii="Times New Roman" w:hAnsi="Times New Roman"/>
          <w:i/>
          <w:iCs/>
        </w:rPr>
        <w:t>Beyond Protection Gender Equality in K, L (C 646/21)</w:t>
      </w:r>
      <w:r w:rsidRPr="00161513">
        <w:rPr>
          <w:rFonts w:ascii="Times New Roman" w:hAnsi="Times New Roman"/>
        </w:rPr>
        <w:t xml:space="preserve">, </w:t>
      </w:r>
      <w:r w:rsidRPr="00161513">
        <w:rPr>
          <w:rFonts w:ascii="Times New Roman" w:hAnsi="Times New Roman"/>
          <w:smallCaps/>
        </w:rPr>
        <w:t xml:space="preserve">Verfassunblog </w:t>
      </w:r>
      <w:r w:rsidRPr="00161513">
        <w:rPr>
          <w:rFonts w:ascii="Times New Roman" w:hAnsi="Times New Roman"/>
        </w:rPr>
        <w:t>(Jul. 5, 2024),</w:t>
      </w:r>
    </w:p>
    <w:p w14:paraId="54B5DACA" w14:textId="77777777" w:rsidR="00623C23" w:rsidRPr="00161513" w:rsidRDefault="00623C23" w:rsidP="00623C23">
      <w:pPr>
        <w:pStyle w:val="FootNote"/>
        <w:rPr>
          <w:rFonts w:ascii="Times New Roman" w:hAnsi="Times New Roman"/>
        </w:rPr>
      </w:pPr>
      <w:r w:rsidRPr="00161513">
        <w:rPr>
          <w:rFonts w:ascii="Times New Roman" w:hAnsi="Times New Roman"/>
        </w:rPr>
        <w:t>https://verfassungsblog.de/beyond-protection/ [https://perma.cc/9V47-LNUM].</w:t>
      </w:r>
    </w:p>
  </w:footnote>
  <w:footnote w:id="100">
    <w:p w14:paraId="5F975FAE" w14:textId="35AD2776"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01">
    <w:p w14:paraId="4D3E906B" w14:textId="12086E9A"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02">
    <w:p w14:paraId="74373C86" w14:textId="3F4E2A26" w:rsidR="00623C23" w:rsidRPr="00161513" w:rsidRDefault="00623C23" w:rsidP="00623C23">
      <w:pPr>
        <w:pStyle w:val="FootNote"/>
        <w:rPr>
          <w:rFonts w:ascii="Times New Roman" w:hAnsi="Times New Roman"/>
          <w:lang w:val="de-DE"/>
        </w:rPr>
      </w:pPr>
      <w:r w:rsidRPr="00161513">
        <w:rPr>
          <w:rFonts w:ascii="Times New Roman" w:hAnsi="Times New Roman"/>
          <w:shd w:val="clear" w:color="auto" w:fill="FFFFFF"/>
        </w:rPr>
        <w:tab/>
      </w:r>
      <w:r w:rsidRPr="00161513">
        <w:rPr>
          <w:rStyle w:val="NoteRefInNote"/>
        </w:rPr>
        <w:footnoteRef/>
      </w:r>
      <w:r w:rsidRPr="00161513">
        <w:rPr>
          <w:rFonts w:ascii="Times New Roman" w:hAnsi="Times New Roman"/>
          <w:shd w:val="clear" w:color="auto" w:fill="FFFFFF"/>
        </w:rPr>
        <w:tab/>
        <w:t xml:space="preserve">Virginia Lemme, </w:t>
      </w:r>
      <w:r w:rsidRPr="00161513">
        <w:rPr>
          <w:rFonts w:ascii="Times New Roman" w:hAnsi="Times New Roman"/>
          <w:i/>
          <w:iCs/>
        </w:rPr>
        <w:t>CJEU Delivers Pivotal Decision on Women’s Rights and International Protection: Judgment C-646/21</w:t>
      </w:r>
      <w:r w:rsidRPr="00161513">
        <w:rPr>
          <w:rFonts w:ascii="Times New Roman" w:hAnsi="Times New Roman"/>
        </w:rPr>
        <w:t xml:space="preserve">, </w:t>
      </w:r>
      <w:r w:rsidRPr="00161513">
        <w:rPr>
          <w:rFonts w:ascii="Times New Roman" w:hAnsi="Times New Roman"/>
          <w:smallCaps/>
        </w:rPr>
        <w:t xml:space="preserve">Int’l J. Const. </w:t>
      </w:r>
      <w:r w:rsidRPr="00161513">
        <w:rPr>
          <w:rFonts w:ascii="Times New Roman" w:hAnsi="Times New Roman"/>
          <w:smallCaps/>
          <w:lang w:val="de-DE"/>
        </w:rPr>
        <w:t>L. Blog</w:t>
      </w:r>
      <w:r w:rsidRPr="00161513">
        <w:rPr>
          <w:rFonts w:ascii="Times New Roman" w:hAnsi="Times New Roman"/>
          <w:lang w:val="de-DE"/>
        </w:rPr>
        <w:t>, https://www.iconnectblog.com/cjeu-delivers-pivotal-decision-on-womens-rights-and-international-protection-judgment-c-646-21/#:~:text=This%20internalization%20meant%20that%2C%20if,2011%2F95%5B2%5D [https://perma.cc/JWW6-H8K7].</w:t>
      </w:r>
    </w:p>
  </w:footnote>
  <w:footnote w:id="103">
    <w:p w14:paraId="0619D0DA" w14:textId="6E1F048E" w:rsidR="00623C23" w:rsidRPr="00161513" w:rsidRDefault="00623C23" w:rsidP="00623C23">
      <w:pPr>
        <w:pStyle w:val="FootNote"/>
        <w:rPr>
          <w:rFonts w:ascii="Times New Roman" w:hAnsi="Times New Roman"/>
        </w:rPr>
      </w:pPr>
      <w:r w:rsidRPr="00161513">
        <w:rPr>
          <w:rFonts w:ascii="Times New Roman" w:hAnsi="Times New Roman"/>
          <w:lang w:val="de-DE"/>
        </w:rPr>
        <w:tab/>
      </w:r>
      <w:r w:rsidRPr="00161513">
        <w:rPr>
          <w:rStyle w:val="NoteRefInNote"/>
        </w:rPr>
        <w:footnoteRef/>
      </w:r>
      <w:r w:rsidRPr="00161513">
        <w:rPr>
          <w:rFonts w:ascii="Times New Roman" w:hAnsi="Times New Roman"/>
        </w:rPr>
        <w:tab/>
        <w:t xml:space="preserve">Case C-646/21, K,L v. </w:t>
      </w:r>
      <w:r w:rsidRPr="00161513">
        <w:rPr>
          <w:rFonts w:ascii="Times New Roman" w:hAnsi="Times New Roman"/>
          <w:i/>
          <w:iCs/>
        </w:rPr>
        <w:t>Staatssecretaris van Justitie en Veiligheid</w:t>
      </w:r>
      <w:r w:rsidRPr="00161513">
        <w:rPr>
          <w:rFonts w:ascii="Times New Roman" w:hAnsi="Times New Roman"/>
        </w:rPr>
        <w:t xml:space="preserve">, ECLI:EU:C:2024:487 (Jun. 11. 2024) https://eur-lex.europa.eu/legal-content/EN/TXT/?uri=celex:62021CJ0646 [https://perma.cc/6F4D-2MY4]; </w:t>
      </w:r>
      <w:r w:rsidRPr="00161513">
        <w:rPr>
          <w:rStyle w:val="Emphasis"/>
          <w:rFonts w:ascii="Times New Roman" w:hAnsi="Times New Roman"/>
          <w:color w:val="000000" w:themeColor="text1"/>
        </w:rPr>
        <w:t>AH, FN</w:t>
      </w:r>
      <w:r w:rsidRPr="00161513">
        <w:rPr>
          <w:rFonts w:ascii="Times New Roman" w:hAnsi="Times New Roman"/>
        </w:rPr>
        <w:t xml:space="preserve">, Combined Cases C-608/22 &amp; C-609/22, </w:t>
      </w:r>
      <w:r w:rsidRPr="00161513">
        <w:rPr>
          <w:rFonts w:ascii="Times New Roman" w:hAnsi="Times New Roman"/>
          <w:i/>
          <w:iCs/>
        </w:rPr>
        <w:t>supra</w:t>
      </w:r>
      <w:r w:rsidRPr="00161513">
        <w:rPr>
          <w:rFonts w:ascii="Times New Roman" w:hAnsi="Times New Roman"/>
        </w:rPr>
        <w:t xml:space="preserve"> note 9; and </w:t>
      </w:r>
      <w:r w:rsidRPr="00161513">
        <w:rPr>
          <w:rStyle w:val="Strong"/>
          <w:rFonts w:ascii="Times New Roman" w:hAnsi="Times New Roman"/>
          <w:b w:val="0"/>
          <w:bCs w:val="0"/>
          <w:color w:val="000000" w:themeColor="text1"/>
        </w:rPr>
        <w:t xml:space="preserve">Int’l Ctr. for Law &amp; Religion Stud, </w:t>
      </w:r>
      <w:r w:rsidRPr="00161513">
        <w:rPr>
          <w:rStyle w:val="Strong"/>
          <w:rFonts w:ascii="Times New Roman" w:hAnsi="Times New Roman"/>
          <w:b w:val="0"/>
          <w:bCs w:val="0"/>
          <w:i/>
          <w:iCs/>
          <w:color w:val="000000" w:themeColor="text1"/>
        </w:rPr>
        <w:t>supra</w:t>
      </w:r>
      <w:r w:rsidRPr="00161513">
        <w:rPr>
          <w:rStyle w:val="Strong"/>
          <w:rFonts w:ascii="Times New Roman" w:hAnsi="Times New Roman"/>
          <w:b w:val="0"/>
          <w:bCs w:val="0"/>
          <w:color w:val="000000" w:themeColor="text1"/>
        </w:rPr>
        <w:t xml:space="preserve"> note 71</w:t>
      </w:r>
      <w:r w:rsidRPr="00161513">
        <w:rPr>
          <w:rFonts w:ascii="Times New Roman" w:hAnsi="Times New Roman"/>
        </w:rPr>
        <w:t xml:space="preserve">; See also Lemme, </w:t>
      </w:r>
      <w:r w:rsidRPr="00161513">
        <w:rPr>
          <w:rFonts w:ascii="Times New Roman" w:hAnsi="Times New Roman"/>
          <w:i/>
          <w:iCs/>
        </w:rPr>
        <w:t>supra</w:t>
      </w:r>
      <w:r w:rsidRPr="00161513">
        <w:rPr>
          <w:rFonts w:ascii="Times New Roman" w:hAnsi="Times New Roman"/>
        </w:rPr>
        <w:t xml:space="preserve"> note 101.</w:t>
      </w:r>
    </w:p>
  </w:footnote>
  <w:footnote w:id="104">
    <w:p w14:paraId="276DEB87" w14:textId="62B6C5E3" w:rsidR="00623C23" w:rsidRPr="00161513" w:rsidRDefault="00623C23" w:rsidP="00623C23">
      <w:pPr>
        <w:pStyle w:val="FootNote"/>
        <w:rPr>
          <w:rFonts w:ascii="Times New Roman" w:hAnsi="Times New Roman"/>
        </w:rPr>
      </w:pPr>
      <w:r w:rsidRPr="00161513">
        <w:rPr>
          <w:rStyle w:val="Emphasis"/>
          <w:rFonts w:ascii="Times New Roman" w:hAnsi="Times New Roman"/>
          <w:color w:val="000000" w:themeColor="text1"/>
        </w:rPr>
        <w:tab/>
      </w:r>
      <w:r w:rsidRPr="00161513">
        <w:rPr>
          <w:rStyle w:val="NoteRefInNote"/>
        </w:rPr>
        <w:footnoteRef/>
      </w:r>
      <w:r w:rsidRPr="00161513">
        <w:rPr>
          <w:rStyle w:val="Emphasis"/>
          <w:rFonts w:ascii="Times New Roman" w:hAnsi="Times New Roman"/>
          <w:color w:val="000000" w:themeColor="text1"/>
        </w:rPr>
        <w:tab/>
        <w:t>AH, FN</w:t>
      </w:r>
      <w:r w:rsidRPr="00161513">
        <w:rPr>
          <w:rFonts w:ascii="Times New Roman" w:hAnsi="Times New Roman"/>
        </w:rPr>
        <w:t xml:space="preserve">, Combines Cases C-608/22 &amp; C-609/22, </w:t>
      </w:r>
      <w:r w:rsidRPr="00161513">
        <w:rPr>
          <w:rFonts w:ascii="Times New Roman" w:hAnsi="Times New Roman"/>
          <w:i/>
          <w:iCs/>
        </w:rPr>
        <w:t>supra</w:t>
      </w:r>
      <w:r w:rsidRPr="00161513">
        <w:rPr>
          <w:rFonts w:ascii="Times New Roman" w:hAnsi="Times New Roman"/>
        </w:rPr>
        <w:t xml:space="preserve"> note 9; </w:t>
      </w:r>
      <w:r w:rsidRPr="00161513">
        <w:rPr>
          <w:rStyle w:val="Strong"/>
          <w:rFonts w:ascii="Times New Roman" w:hAnsi="Times New Roman"/>
          <w:b w:val="0"/>
          <w:bCs w:val="0"/>
          <w:color w:val="000000" w:themeColor="text1"/>
        </w:rPr>
        <w:t xml:space="preserve">Int’l Ctr. for Law &amp; Religion Stud, </w:t>
      </w:r>
      <w:r w:rsidRPr="00161513">
        <w:rPr>
          <w:rStyle w:val="Strong"/>
          <w:rFonts w:ascii="Times New Roman" w:hAnsi="Times New Roman"/>
          <w:b w:val="0"/>
          <w:bCs w:val="0"/>
          <w:i/>
          <w:iCs/>
          <w:color w:val="000000" w:themeColor="text1"/>
        </w:rPr>
        <w:t>supra</w:t>
      </w:r>
      <w:r w:rsidRPr="00161513">
        <w:rPr>
          <w:rStyle w:val="Strong"/>
          <w:rFonts w:ascii="Times New Roman" w:hAnsi="Times New Roman"/>
          <w:b w:val="0"/>
          <w:bCs w:val="0"/>
          <w:color w:val="000000" w:themeColor="text1"/>
        </w:rPr>
        <w:t xml:space="preserve"> note 71</w:t>
      </w:r>
    </w:p>
  </w:footnote>
  <w:footnote w:id="105">
    <w:p w14:paraId="3EF15397" w14:textId="5D4AAA13" w:rsidR="00623C23" w:rsidRPr="00161513" w:rsidRDefault="00623C23" w:rsidP="00623C23">
      <w:pPr>
        <w:pStyle w:val="FootNote"/>
        <w:rPr>
          <w:rFonts w:ascii="Times New Roman" w:hAnsi="Times New Roman"/>
          <w:b/>
          <w:bCs/>
        </w:rPr>
      </w:pPr>
      <w:r w:rsidRPr="00161513">
        <w:rPr>
          <w:rStyle w:val="Emphasis"/>
          <w:rFonts w:ascii="Times New Roman" w:hAnsi="Times New Roman"/>
          <w:color w:val="000000" w:themeColor="text1"/>
        </w:rPr>
        <w:tab/>
      </w:r>
      <w:r w:rsidRPr="00161513">
        <w:rPr>
          <w:rStyle w:val="NoteRefInNote"/>
        </w:rPr>
        <w:footnoteRef/>
      </w:r>
      <w:r w:rsidRPr="00161513">
        <w:rPr>
          <w:rStyle w:val="Emphasis"/>
          <w:rFonts w:ascii="Times New Roman" w:hAnsi="Times New Roman"/>
          <w:color w:val="000000" w:themeColor="text1"/>
        </w:rPr>
        <w:tab/>
        <w:t>Id</w:t>
      </w:r>
      <w:r w:rsidRPr="00161513">
        <w:rPr>
          <w:rFonts w:ascii="Times New Roman" w:hAnsi="Times New Roman"/>
          <w:i/>
          <w:iCs/>
        </w:rPr>
        <w:t>.</w:t>
      </w:r>
    </w:p>
  </w:footnote>
  <w:footnote w:id="106">
    <w:p w14:paraId="4B208E83" w14:textId="7CDCE6FD"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07">
    <w:p w14:paraId="3B081C72" w14:textId="4499218F"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08">
    <w:p w14:paraId="4138079F" w14:textId="1858CD2F"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09">
    <w:p w14:paraId="1D89402C" w14:textId="0093C264"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10">
    <w:p w14:paraId="356F908E" w14:textId="57F1F8A0"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Sarthak Gupta, </w:t>
      </w:r>
      <w:r w:rsidRPr="00161513">
        <w:rPr>
          <w:rFonts w:ascii="Times New Roman" w:hAnsi="Times New Roman"/>
          <w:i/>
          <w:iCs/>
        </w:rPr>
        <w:t>Beyond Individual Persecution: European Court’s Constitutionalism in Afghan Women’s Asylum Case,</w:t>
      </w:r>
      <w:r w:rsidRPr="00161513">
        <w:rPr>
          <w:rFonts w:ascii="Times New Roman" w:hAnsi="Times New Roman"/>
        </w:rPr>
        <w:t xml:space="preserve"> </w:t>
      </w:r>
      <w:r w:rsidRPr="00161513">
        <w:rPr>
          <w:rFonts w:ascii="Times New Roman" w:hAnsi="Times New Roman"/>
          <w:smallCaps/>
          <w:shd w:val="clear" w:color="auto" w:fill="FFFFFF"/>
        </w:rPr>
        <w:t xml:space="preserve">Eur. J. Int’l L. </w:t>
      </w:r>
      <w:r w:rsidRPr="00161513">
        <w:rPr>
          <w:rFonts w:ascii="Times New Roman" w:hAnsi="Times New Roman"/>
          <w:smallCaps/>
        </w:rPr>
        <w:t>Blog (</w:t>
      </w:r>
      <w:r w:rsidRPr="00161513">
        <w:rPr>
          <w:rFonts w:ascii="Times New Roman" w:hAnsi="Times New Roman"/>
        </w:rPr>
        <w:t>Oct. 15, 2024),</w:t>
      </w:r>
    </w:p>
    <w:p w14:paraId="140976BF" w14:textId="77777777" w:rsidR="00623C23" w:rsidRPr="00161513" w:rsidRDefault="00623C23" w:rsidP="00623C23">
      <w:pPr>
        <w:pStyle w:val="FootNote"/>
        <w:rPr>
          <w:rFonts w:ascii="Times New Roman" w:hAnsi="Times New Roman"/>
        </w:rPr>
      </w:pPr>
      <w:r w:rsidRPr="00161513">
        <w:rPr>
          <w:rFonts w:ascii="Times New Roman" w:hAnsi="Times New Roman"/>
        </w:rPr>
        <w:t>https://www.ejiltalk.org/beyond-individual-persecution-european-courts-constitutionalism-in-afghan-womens-asylum-case/ [https://perma.cc/A84F-WZJ3] (noting the ECJ found forced marriage and lack of protection against gender-based violence as independent acts of persecution under Article 9(1)(a) of the Directive and compares those acts to forms of slavery or inhuman and degrading treatment, acts that are prohibited under Articles 3 and 4 of the European Convention on Human Rights (ECHR)).</w:t>
      </w:r>
    </w:p>
  </w:footnote>
  <w:footnote w:id="111">
    <w:p w14:paraId="4A1D4B16" w14:textId="29C6FF95"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Int’l Ctr. for L. &amp; Religion Stud., </w:t>
      </w:r>
      <w:r w:rsidRPr="00161513">
        <w:rPr>
          <w:rFonts w:ascii="Times New Roman" w:hAnsi="Times New Roman"/>
          <w:i/>
          <w:iCs/>
        </w:rPr>
        <w:t>supra</w:t>
      </w:r>
      <w:r w:rsidRPr="00161513">
        <w:rPr>
          <w:rFonts w:ascii="Times New Roman" w:hAnsi="Times New Roman"/>
        </w:rPr>
        <w:t xml:space="preserve"> note 71.</w:t>
      </w:r>
    </w:p>
  </w:footnote>
  <w:footnote w:id="112">
    <w:p w14:paraId="60D672B1" w14:textId="26681FF1"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AH, FN</w:t>
      </w:r>
      <w:r w:rsidRPr="00161513">
        <w:rPr>
          <w:rFonts w:ascii="Times New Roman" w:hAnsi="Times New Roman"/>
        </w:rPr>
        <w:t xml:space="preserve">, Joined Cases C-608/22 &amp; C-609/22, </w:t>
      </w:r>
      <w:r w:rsidRPr="00161513">
        <w:rPr>
          <w:rFonts w:ascii="Times New Roman" w:hAnsi="Times New Roman"/>
          <w:i/>
          <w:iCs/>
        </w:rPr>
        <w:t>supra</w:t>
      </w:r>
      <w:r w:rsidRPr="00161513">
        <w:rPr>
          <w:rFonts w:ascii="Times New Roman" w:hAnsi="Times New Roman"/>
        </w:rPr>
        <w:t xml:space="preserve"> note 9; Int’l Ctr. for Law &amp; Religion Stud, </w:t>
      </w:r>
      <w:r w:rsidRPr="00161513">
        <w:rPr>
          <w:rFonts w:ascii="Times New Roman" w:hAnsi="Times New Roman"/>
          <w:i/>
          <w:iCs/>
        </w:rPr>
        <w:t>supra</w:t>
      </w:r>
      <w:r w:rsidRPr="00161513">
        <w:rPr>
          <w:rFonts w:ascii="Times New Roman" w:hAnsi="Times New Roman"/>
        </w:rPr>
        <w:t xml:space="preserve"> note 71.</w:t>
      </w:r>
    </w:p>
  </w:footnote>
  <w:footnote w:id="113">
    <w:p w14:paraId="1DFAD921" w14:textId="4886A96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14">
    <w:p w14:paraId="3B687EE3" w14:textId="278E3792"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15">
    <w:p w14:paraId="32D89146" w14:textId="34A0CAEE"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16">
    <w:p w14:paraId="3949F6DB" w14:textId="298DC532" w:rsidR="00623C23" w:rsidRPr="00161513" w:rsidRDefault="00623C23" w:rsidP="00623C23">
      <w:pPr>
        <w:pStyle w:val="FootNote"/>
        <w:rPr>
          <w:rFonts w:ascii="Times New Roman" w:hAnsi="Times New Roman"/>
          <w:i/>
          <w:iCs/>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Amnesty Int’l, </w:t>
      </w:r>
      <w:r w:rsidRPr="00161513">
        <w:rPr>
          <w:rFonts w:ascii="Times New Roman" w:hAnsi="Times New Roman"/>
          <w:i/>
          <w:iCs/>
        </w:rPr>
        <w:t xml:space="preserve">Global: Gender Apartheid Must Be Recognized as a Crime Under International Law, </w:t>
      </w:r>
      <w:r w:rsidRPr="00161513">
        <w:rPr>
          <w:rFonts w:ascii="Times New Roman" w:hAnsi="Times New Roman"/>
        </w:rPr>
        <w:t>(Jun. 17, 2024)</w:t>
      </w:r>
      <w:r w:rsidRPr="00161513">
        <w:rPr>
          <w:rFonts w:ascii="Times New Roman" w:hAnsi="Times New Roman"/>
          <w:i/>
          <w:iCs/>
        </w:rPr>
        <w:t>,</w:t>
      </w:r>
      <w:r w:rsidRPr="00161513">
        <w:rPr>
          <w:rFonts w:ascii="Times New Roman" w:hAnsi="Times New Roman"/>
        </w:rPr>
        <w:t xml:space="preserve"> https://www.amnesty.org/en/latest/news/2024/06/gender-apartheid-must-be-recognized-international-law/. [https://perma.cc/8FJD-AMTC] (hereinafter Amnesty Int’l); </w:t>
      </w:r>
      <w:r w:rsidRPr="00161513">
        <w:rPr>
          <w:rFonts w:ascii="Times New Roman" w:hAnsi="Times New Roman"/>
          <w:i/>
          <w:iCs/>
        </w:rPr>
        <w:t>see also</w:t>
      </w:r>
      <w:r w:rsidRPr="00161513">
        <w:rPr>
          <w:rFonts w:ascii="Times New Roman" w:hAnsi="Times New Roman"/>
        </w:rPr>
        <w:t xml:space="preserve"> </w:t>
      </w:r>
      <w:r w:rsidRPr="00161513">
        <w:rPr>
          <w:rFonts w:ascii="Times New Roman" w:hAnsi="Times New Roman"/>
          <w:i/>
          <w:iCs/>
        </w:rPr>
        <w:t>End Gender Apartheid</w:t>
      </w:r>
      <w:r w:rsidRPr="00161513">
        <w:rPr>
          <w:rFonts w:ascii="Times New Roman" w:hAnsi="Times New Roman"/>
        </w:rPr>
        <w:t>, https://endgenderapartheid.today/ (Feb. 23, 2025) [https://perma.cc/Y752-K9NZ] (describing efforts to expand the definition of apartheid under international law to encompass systematic gender</w:t>
      </w:r>
      <w:r w:rsidRPr="00161513">
        <w:rPr>
          <w:rFonts w:ascii="Times New Roman" w:hAnsi="Times New Roman"/>
        </w:rPr>
        <w:noBreakHyphen/>
        <w:t>based oppression, including by the Taliban). </w:t>
      </w:r>
    </w:p>
  </w:footnote>
  <w:footnote w:id="117">
    <w:p w14:paraId="659013E3" w14:textId="7EA886AD"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Golesorkhi, </w:t>
      </w:r>
      <w:r w:rsidRPr="00161513">
        <w:rPr>
          <w:rFonts w:ascii="Times New Roman" w:hAnsi="Times New Roman"/>
          <w:i/>
          <w:iCs/>
        </w:rPr>
        <w:t>supra</w:t>
      </w:r>
      <w:r w:rsidRPr="00161513">
        <w:rPr>
          <w:rFonts w:ascii="Times New Roman" w:hAnsi="Times New Roman"/>
        </w:rPr>
        <w:t xml:space="preserve"> note 86, at 1; </w:t>
      </w:r>
      <w:r w:rsidRPr="00161513">
        <w:rPr>
          <w:rFonts w:ascii="Times New Roman" w:hAnsi="Times New Roman"/>
          <w:i/>
          <w:iCs/>
        </w:rPr>
        <w:t>see also</w:t>
      </w:r>
      <w:r w:rsidRPr="00161513">
        <w:rPr>
          <w:rFonts w:ascii="Times New Roman" w:hAnsi="Times New Roman"/>
        </w:rPr>
        <w:t xml:space="preserve"> Bennoune, </w:t>
      </w:r>
      <w:r w:rsidRPr="00161513">
        <w:rPr>
          <w:rFonts w:ascii="Times New Roman" w:hAnsi="Times New Roman"/>
          <w:i/>
          <w:iCs/>
        </w:rPr>
        <w:t>supra</w:t>
      </w:r>
      <w:r w:rsidRPr="00161513">
        <w:rPr>
          <w:rFonts w:ascii="Times New Roman" w:hAnsi="Times New Roman"/>
        </w:rPr>
        <w:t xml:space="preserve"> note 1, at 24.</w:t>
      </w:r>
    </w:p>
  </w:footnote>
  <w:footnote w:id="118">
    <w:p w14:paraId="6357CD9E" w14:textId="39C390C0"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Amnesty Int’l, </w:t>
      </w:r>
      <w:r w:rsidRPr="00161513">
        <w:rPr>
          <w:rFonts w:ascii="Times New Roman" w:hAnsi="Times New Roman"/>
          <w:i/>
          <w:iCs/>
        </w:rPr>
        <w:t>supra</w:t>
      </w:r>
      <w:r w:rsidRPr="00161513">
        <w:rPr>
          <w:rFonts w:ascii="Times New Roman" w:hAnsi="Times New Roman"/>
        </w:rPr>
        <w:t xml:space="preserve"> note 115.</w:t>
      </w:r>
    </w:p>
  </w:footnote>
  <w:footnote w:id="119">
    <w:p w14:paraId="3A7824A7" w14:textId="42EF13F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Bennoune, </w:t>
      </w:r>
      <w:r w:rsidRPr="00161513">
        <w:rPr>
          <w:rFonts w:ascii="Times New Roman" w:hAnsi="Times New Roman"/>
          <w:i/>
          <w:iCs/>
        </w:rPr>
        <w:t>supra</w:t>
      </w:r>
      <w:r w:rsidRPr="00161513">
        <w:rPr>
          <w:rFonts w:ascii="Times New Roman" w:hAnsi="Times New Roman"/>
        </w:rPr>
        <w:t xml:space="preserve"> note 1, at 24; </w:t>
      </w:r>
      <w:r w:rsidRPr="00161513">
        <w:rPr>
          <w:rFonts w:ascii="Times New Roman" w:hAnsi="Times New Roman"/>
          <w:i/>
          <w:iCs/>
        </w:rPr>
        <w:t>See also</w:t>
      </w:r>
      <w:r w:rsidRPr="00161513">
        <w:rPr>
          <w:rFonts w:ascii="Times New Roman" w:hAnsi="Times New Roman"/>
        </w:rPr>
        <w:t xml:space="preserve"> Ghazal Andalib, </w:t>
      </w:r>
      <w:r w:rsidRPr="00161513">
        <w:rPr>
          <w:rFonts w:ascii="Times New Roman" w:hAnsi="Times New Roman"/>
          <w:i/>
          <w:iCs/>
        </w:rPr>
        <w:t>From Refugee Recognition to Accountability: Can the ECJ’s Landmark Ruling Shape the ICC’s Approach to Gender Persecution in Afghanistan?</w:t>
      </w:r>
      <w:r w:rsidRPr="00161513">
        <w:rPr>
          <w:rFonts w:ascii="Times New Roman" w:hAnsi="Times New Roman"/>
        </w:rPr>
        <w:t xml:space="preserve">, </w:t>
      </w:r>
      <w:r w:rsidRPr="00161513">
        <w:rPr>
          <w:rFonts w:ascii="Times New Roman" w:hAnsi="Times New Roman"/>
          <w:smallCaps/>
        </w:rPr>
        <w:t>Rli Blog on Refugee L. &amp; Forced Migration</w:t>
      </w:r>
      <w:r w:rsidRPr="00161513">
        <w:rPr>
          <w:rFonts w:ascii="Times New Roman" w:hAnsi="Times New Roman"/>
        </w:rPr>
        <w:t xml:space="preserve"> (Mar. 21, 2025), https://rli.blogs.sas.ac.uk/2025/03/21/from-refugee-recognition-to-accountability-can-the-ecjs-landmark-ruling-shape-iccs-approach-to-gender-persecution-in-afghanistan/ [https://perma.cc/9ZY8-U8ZT] (highlighting that in 2006 after the fall of the first Taliban regime, Valerie Oosterveld urged the ICC to look outside international criminal law and highlighted that “there is a close link between the development of international refugee law and international criminal law with respect to gendered aspects of persecution.”); </w:t>
      </w:r>
      <w:r w:rsidRPr="00161513">
        <w:rPr>
          <w:rFonts w:ascii="Times New Roman" w:hAnsi="Times New Roman"/>
          <w:i/>
          <w:iCs/>
        </w:rPr>
        <w:t>see also</w:t>
      </w:r>
      <w:r w:rsidRPr="00161513">
        <w:rPr>
          <w:rFonts w:ascii="Times New Roman" w:hAnsi="Times New Roman"/>
        </w:rPr>
        <w:t xml:space="preserve"> Oosterveld, </w:t>
      </w:r>
      <w:r w:rsidRPr="00161513">
        <w:rPr>
          <w:rFonts w:ascii="Times New Roman" w:hAnsi="Times New Roman"/>
          <w:i/>
          <w:iCs/>
        </w:rPr>
        <w:t>supra</w:t>
      </w:r>
      <w:r w:rsidRPr="00161513">
        <w:rPr>
          <w:rFonts w:ascii="Times New Roman" w:hAnsi="Times New Roman"/>
        </w:rPr>
        <w:t xml:space="preserve"> note 84, at 50–51 (“International refugee law has acknowledged gender-related forms of persecution since 1985. This influenced the drafters of the Rome Statute to include gender within the list of persecutory grounds in the crimes against humanity provision. Thus, there is a close link between the development of international refugee law and international criminal law with respect to gendered aspects of persecution. This link is helpful because international and domestic refugee law has explored certain elements of gender-related persecution that are, at present, unexplored in international criminal law. Therefore, when the ICC’s judges are determining the content of the elements of the crime against humanity of gender-based persecution, they should examine principles or rules found within refugee law.”).</w:t>
      </w:r>
    </w:p>
  </w:footnote>
  <w:footnote w:id="120">
    <w:p w14:paraId="2E22F6FB" w14:textId="3109F48F"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Int’l Ctr. for L. &amp; Religion Stud., </w:t>
      </w:r>
      <w:r w:rsidRPr="00161513">
        <w:rPr>
          <w:rFonts w:ascii="Times New Roman" w:hAnsi="Times New Roman"/>
          <w:i/>
          <w:iCs/>
        </w:rPr>
        <w:t>supra</w:t>
      </w:r>
      <w:r w:rsidRPr="00161513">
        <w:rPr>
          <w:rFonts w:ascii="Times New Roman" w:hAnsi="Times New Roman"/>
        </w:rPr>
        <w:t xml:space="preserve"> note 71.</w:t>
      </w:r>
    </w:p>
  </w:footnote>
  <w:footnote w:id="121">
    <w:p w14:paraId="0E69CCA2" w14:textId="70AAF4EE"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Atl. Council Strategic Litig. Project, </w:t>
      </w:r>
      <w:r w:rsidRPr="00161513">
        <w:rPr>
          <w:rFonts w:ascii="Times New Roman" w:hAnsi="Times New Roman"/>
          <w:i/>
          <w:iCs/>
        </w:rPr>
        <w:t>Codifying Gender Apartheid as a Crime against Humanity under International Law</w:t>
      </w:r>
      <w:r w:rsidRPr="00161513">
        <w:rPr>
          <w:rFonts w:ascii="Times New Roman" w:hAnsi="Times New Roman"/>
        </w:rPr>
        <w:t>, Atl. Council (Jul. 11, 2024), https://endgenderapartheid.today/download/PublicQAonGenderApartheidCodificationInCAHC.pdf [https://perma.cc/N8AQ-ZF8Z].</w:t>
      </w:r>
    </w:p>
  </w:footnote>
  <w:footnote w:id="122">
    <w:p w14:paraId="0BDC2757" w14:textId="0D60DB23"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see</w:t>
      </w:r>
      <w:r w:rsidRPr="00161513">
        <w:rPr>
          <w:rFonts w:ascii="Times New Roman" w:hAnsi="Times New Roman"/>
        </w:rPr>
        <w:t xml:space="preserve"> </w:t>
      </w:r>
      <w:r w:rsidRPr="00161513">
        <w:rPr>
          <w:rFonts w:ascii="Times New Roman" w:hAnsi="Times New Roman"/>
          <w:i/>
          <w:iCs/>
        </w:rPr>
        <w:t>also</w:t>
      </w:r>
      <w:r w:rsidRPr="00161513">
        <w:rPr>
          <w:rFonts w:ascii="Times New Roman" w:hAnsi="Times New Roman"/>
        </w:rPr>
        <w:t xml:space="preserve"> Rachel Reid, </w:t>
      </w:r>
      <w:r w:rsidRPr="00161513">
        <w:rPr>
          <w:rFonts w:ascii="Times New Roman" w:hAnsi="Times New Roman"/>
          <w:i/>
          <w:iCs/>
        </w:rPr>
        <w:t xml:space="preserve">Afghanistan in Front of the World Court? What Can Be Expected from a Legal Challenge to the Emirate’s Violations of Women’s Rights, </w:t>
      </w:r>
      <w:r w:rsidRPr="00161513">
        <w:rPr>
          <w:rFonts w:ascii="Times New Roman" w:hAnsi="Times New Roman"/>
          <w:smallCaps/>
        </w:rPr>
        <w:t xml:space="preserve">Afg. Analysts Network </w:t>
      </w:r>
      <w:r w:rsidRPr="00161513">
        <w:rPr>
          <w:rFonts w:ascii="Times New Roman" w:hAnsi="Times New Roman"/>
        </w:rPr>
        <w:t>(Oct. 3, 2024),</w:t>
      </w:r>
      <w:r w:rsidRPr="00161513">
        <w:rPr>
          <w:rFonts w:ascii="Times New Roman" w:hAnsi="Times New Roman"/>
          <w:smallCaps/>
        </w:rPr>
        <w:t xml:space="preserve"> </w:t>
      </w:r>
      <w:r w:rsidRPr="00161513">
        <w:rPr>
          <w:rFonts w:ascii="Times New Roman" w:hAnsi="Times New Roman"/>
        </w:rPr>
        <w:t>https://www.afghanistan-analysts.org/en/reports/international-engagement/afghanistan-in-front-of-the-world-court-what-can-be-expected-from-a-legal-challenge-to-the-emirates-violations-of-womens-rights/ [https://perma.cc/AAZ3-U9S70] (The Rome Statute defines apartheid as “inhumane acts” committed “in the context of an institutionalized regime of systematic oppression and domination by one racial group over any other racial group or groups and committed with the intention of maintaining that regime.”).</w:t>
      </w:r>
    </w:p>
  </w:footnote>
  <w:footnote w:id="123">
    <w:p w14:paraId="17DDE8D5" w14:textId="40048F6C"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Atl. Council Strategic Litig. Project, </w:t>
      </w:r>
      <w:r w:rsidRPr="00161513">
        <w:rPr>
          <w:rFonts w:ascii="Times New Roman" w:hAnsi="Times New Roman"/>
          <w:i/>
          <w:iCs/>
        </w:rPr>
        <w:t>supra</w:t>
      </w:r>
      <w:r w:rsidRPr="00161513">
        <w:rPr>
          <w:rFonts w:ascii="Times New Roman" w:hAnsi="Times New Roman"/>
        </w:rPr>
        <w:t xml:space="preserve"> note 120; and Bennoune, </w:t>
      </w:r>
      <w:r w:rsidRPr="00161513">
        <w:rPr>
          <w:rFonts w:ascii="Times New Roman" w:hAnsi="Times New Roman"/>
          <w:i/>
          <w:iCs/>
        </w:rPr>
        <w:t>supra</w:t>
      </w:r>
      <w:r w:rsidRPr="00161513">
        <w:rPr>
          <w:rFonts w:ascii="Times New Roman" w:hAnsi="Times New Roman"/>
        </w:rPr>
        <w:t xml:space="preserve"> note 1, at 27. </w:t>
      </w:r>
      <w:r w:rsidRPr="00161513">
        <w:rPr>
          <w:rFonts w:ascii="Times New Roman" w:hAnsi="Times New Roman"/>
          <w:i/>
          <w:iCs/>
        </w:rPr>
        <w:t>See</w:t>
      </w:r>
      <w:r w:rsidRPr="00161513">
        <w:rPr>
          <w:rFonts w:ascii="Times New Roman" w:hAnsi="Times New Roman"/>
        </w:rPr>
        <w:t xml:space="preserve"> Sobat </w:t>
      </w:r>
      <w:r w:rsidRPr="00161513">
        <w:rPr>
          <w:rFonts w:ascii="Times New Roman" w:hAnsi="Times New Roman"/>
          <w:i/>
          <w:iCs/>
        </w:rPr>
        <w:t>supra</w:t>
      </w:r>
      <w:r w:rsidRPr="00161513">
        <w:rPr>
          <w:rFonts w:ascii="Times New Roman" w:hAnsi="Times New Roman"/>
        </w:rPr>
        <w:t xml:space="preserve"> note 1 (“[A]partheid carries a symbolic and political weight, as seen in its application to racial apartheid in South Africa. Apartheid is recognized as a </w:t>
      </w:r>
      <w:r w:rsidRPr="00161513">
        <w:rPr>
          <w:rFonts w:ascii="Times New Roman" w:hAnsi="Times New Roman"/>
          <w:i/>
          <w:iCs/>
        </w:rPr>
        <w:t>jus cogens</w:t>
      </w:r>
      <w:r w:rsidRPr="00161513">
        <w:rPr>
          <w:rFonts w:ascii="Times New Roman" w:hAnsi="Times New Roman"/>
        </w:rPr>
        <w:t> norm—a fundamental principle of international law that is non-derogatory . . . Gender apartheid . . . captures the structural and continuous nature of gendered discrimination—not as isolated acts of persecution but as an organized system that meets the legal threshold of apartheid.”).</w:t>
      </w:r>
    </w:p>
  </w:footnote>
  <w:footnote w:id="124">
    <w:p w14:paraId="3739FE02" w14:textId="235996C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Bennoune, </w:t>
      </w:r>
      <w:r w:rsidRPr="00161513">
        <w:rPr>
          <w:rFonts w:ascii="Times New Roman" w:hAnsi="Times New Roman"/>
          <w:i/>
          <w:iCs/>
        </w:rPr>
        <w:t>supra</w:t>
      </w:r>
      <w:r w:rsidRPr="00161513">
        <w:rPr>
          <w:rFonts w:ascii="Times New Roman" w:hAnsi="Times New Roman"/>
        </w:rPr>
        <w:t xml:space="preserve"> note 1, at 27.</w:t>
      </w:r>
    </w:p>
  </w:footnote>
  <w:footnote w:id="125">
    <w:p w14:paraId="46D26945" w14:textId="58989252"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 xml:space="preserve">Id. </w:t>
      </w:r>
      <w:r w:rsidRPr="00161513">
        <w:rPr>
          <w:rFonts w:ascii="Times New Roman" w:hAnsi="Times New Roman"/>
        </w:rPr>
        <w:t>at 24 n.84 &amp; 20 (“The Convention defines apartheid as ‘inhuman acts committed for the purpose of establishing and maintaining domination by one racial group of persons over any other racial group of persons and systematically oppressing them.’ The list of ‘inhuman acts’ under the definition includes ‘denial to a member or members of a racial group or groups of the right to life and liberty of a person,’ ‘murder[s] of members of a racial group or groups,’ ‘deliberate imposition on a racial group or groups of living conditions calculated to cause its or their physical destruction in whole or in part,’ legislative and other measures aimed to ‘prevent a racial group or groups from participation in the political, social, economic and cultural life of the country and the deliberate creation of conditions preventing the full development of such a group or groups,’ measures to ‘divide the population along racial lines,’ and persecution of organizations or persons because they oppose apartheid. As will be demonstrated below, if gender or sex is substituted for race, every single one of these elements is present in both Taliban 1.0 and 2.0 policies vis-à-vis women.”).</w:t>
      </w:r>
    </w:p>
  </w:footnote>
  <w:footnote w:id="126">
    <w:p w14:paraId="111D4E0B" w14:textId="034B2CBF"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Azadah Raz Mohammad &amp; Akila Radhakrishnan, </w:t>
      </w:r>
      <w:r w:rsidRPr="00161513">
        <w:rPr>
          <w:rFonts w:ascii="Times New Roman" w:hAnsi="Times New Roman"/>
          <w:i/>
          <w:iCs/>
        </w:rPr>
        <w:t>The Growing Imperative to Recognize and Codify Gender Apartheid: Demonstrating the Need and Responding to Critics (Part I)</w:t>
      </w:r>
      <w:r w:rsidRPr="00161513">
        <w:rPr>
          <w:rFonts w:ascii="Times New Roman" w:hAnsi="Times New Roman"/>
        </w:rPr>
        <w:t xml:space="preserve">, </w:t>
      </w:r>
      <w:r w:rsidRPr="00161513">
        <w:rPr>
          <w:rFonts w:ascii="Times New Roman" w:hAnsi="Times New Roman"/>
          <w:smallCaps/>
        </w:rPr>
        <w:t xml:space="preserve">OpinioJuris </w:t>
      </w:r>
      <w:r w:rsidRPr="00161513">
        <w:rPr>
          <w:rFonts w:ascii="Times New Roman" w:hAnsi="Times New Roman"/>
        </w:rPr>
        <w:t xml:space="preserve">(Apr. 7, 2025), https://opiniojuris.org/2025/04/07/the-growing-imperative-to-recognize-and-codify-gender-apartheid-demonstrating-the-need-and-responding-to-critics-part-i/ [https://perma.cc/6H5H-AWMM]; Amnesty Int’l, </w:t>
      </w:r>
      <w:r w:rsidRPr="00161513">
        <w:rPr>
          <w:rFonts w:ascii="Times New Roman" w:hAnsi="Times New Roman"/>
          <w:i/>
          <w:iCs/>
        </w:rPr>
        <w:t>supra</w:t>
      </w:r>
      <w:r w:rsidRPr="00161513">
        <w:rPr>
          <w:rFonts w:ascii="Times New Roman" w:hAnsi="Times New Roman"/>
        </w:rPr>
        <w:t xml:space="preserve"> note 115. </w:t>
      </w:r>
      <w:r w:rsidRPr="00161513">
        <w:rPr>
          <w:rFonts w:ascii="Times New Roman" w:hAnsi="Times New Roman"/>
          <w:i/>
          <w:iCs/>
        </w:rPr>
        <w:t>See</w:t>
      </w:r>
      <w:r w:rsidRPr="00161513">
        <w:rPr>
          <w:rFonts w:ascii="Times New Roman" w:hAnsi="Times New Roman"/>
        </w:rPr>
        <w:t xml:space="preserve"> Sobat, </w:t>
      </w:r>
      <w:r w:rsidRPr="00161513">
        <w:rPr>
          <w:rFonts w:ascii="Times New Roman" w:hAnsi="Times New Roman"/>
          <w:i/>
          <w:iCs/>
        </w:rPr>
        <w:t>supra</w:t>
      </w:r>
      <w:r w:rsidRPr="00161513">
        <w:rPr>
          <w:rFonts w:ascii="Times New Roman" w:hAnsi="Times New Roman"/>
        </w:rPr>
        <w:t xml:space="preserve"> note 1 (“the term ‘gender apartheid’ has regained traction in national and diasporic circles . . . [E]ven under the Taliban’s oppressive regime, Afghan women continue to reclaim their authority through diverse forms of defiance and by creating alternative frameworks to the imperial desire of war-making, namely the call to codify gender apartheid as a crime against humanity under international law.”).</w:t>
      </w:r>
    </w:p>
  </w:footnote>
  <w:footnote w:id="127">
    <w:p w14:paraId="2C47A489" w14:textId="53D453B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Amnesty Int’l, </w:t>
      </w:r>
      <w:r w:rsidRPr="00161513">
        <w:rPr>
          <w:rFonts w:ascii="Times New Roman" w:hAnsi="Times New Roman"/>
          <w:i/>
          <w:iCs/>
        </w:rPr>
        <w:t>supra</w:t>
      </w:r>
      <w:r w:rsidRPr="00161513">
        <w:rPr>
          <w:rFonts w:ascii="Times New Roman" w:hAnsi="Times New Roman"/>
        </w:rPr>
        <w:t xml:space="preserve"> note 115</w:t>
      </w:r>
      <w:r w:rsidRPr="00161513">
        <w:rPr>
          <w:rFonts w:ascii="Times New Roman" w:hAnsi="Times New Roman"/>
          <w:i/>
          <w:iCs/>
        </w:rPr>
        <w:t>;</w:t>
      </w:r>
      <w:r w:rsidRPr="00161513">
        <w:rPr>
          <w:rFonts w:ascii="Times New Roman" w:hAnsi="Times New Roman"/>
        </w:rPr>
        <w:t xml:space="preserve"> </w:t>
      </w:r>
      <w:r w:rsidRPr="00161513">
        <w:rPr>
          <w:rFonts w:ascii="Times New Roman" w:hAnsi="Times New Roman"/>
          <w:i/>
          <w:iCs/>
        </w:rPr>
        <w:t>See</w:t>
      </w:r>
      <w:r w:rsidRPr="00161513">
        <w:rPr>
          <w:rFonts w:ascii="Times New Roman" w:hAnsi="Times New Roman"/>
        </w:rPr>
        <w:t xml:space="preserve"> </w:t>
      </w:r>
      <w:r w:rsidRPr="00161513">
        <w:rPr>
          <w:rFonts w:ascii="Times New Roman" w:hAnsi="Times New Roman"/>
          <w:i/>
          <w:iCs/>
        </w:rPr>
        <w:t>Gender Apartheid Codification</w:t>
      </w:r>
      <w:r w:rsidRPr="00161513">
        <w:rPr>
          <w:rFonts w:ascii="Times New Roman" w:hAnsi="Times New Roman"/>
        </w:rPr>
        <w:t xml:space="preserve">, </w:t>
      </w:r>
      <w:r w:rsidRPr="00161513">
        <w:rPr>
          <w:rFonts w:ascii="Times New Roman" w:hAnsi="Times New Roman"/>
          <w:smallCaps/>
        </w:rPr>
        <w:t>endgenderapartheidtoday,</w:t>
      </w:r>
      <w:r w:rsidRPr="00161513">
        <w:rPr>
          <w:rFonts w:ascii="Times New Roman" w:hAnsi="Times New Roman"/>
        </w:rPr>
        <w:t xml:space="preserve">  https://endgenderapartheid.today/ [https://perma.cc/8W7D-MQHE]; and Sobat, supra note 1 (arguing that codifying gender apartheid would trigger a stronger obligation on Iran, Russia, Pakistan, China and other states that have maintained relationships with the Taliban. “By codifying gender apartheid, the international community could invoke a powerful form of ‘shame’ politics, forcing states to respond to the ongoing violations. providing them with specific legal tools to fulfill their international commitments on gender discrimination. It would demand greater accountability from the international community, which has defaulted to a policy of inaction in Afghanistan, even as the Taliban regime.”).</w:t>
      </w:r>
    </w:p>
  </w:footnote>
  <w:footnote w:id="128">
    <w:p w14:paraId="537FD982" w14:textId="579646B4"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Int’l Ctr. for L. &amp; Religion Stud., </w:t>
      </w:r>
      <w:r w:rsidRPr="00161513">
        <w:rPr>
          <w:rFonts w:ascii="Times New Roman" w:hAnsi="Times New Roman"/>
          <w:i/>
          <w:iCs/>
        </w:rPr>
        <w:t>supra</w:t>
      </w:r>
      <w:r w:rsidRPr="00161513">
        <w:rPr>
          <w:rFonts w:ascii="Times New Roman" w:hAnsi="Times New Roman"/>
        </w:rPr>
        <w:t xml:space="preserve"> note 71; </w:t>
      </w:r>
      <w:r w:rsidRPr="00161513">
        <w:rPr>
          <w:rFonts w:ascii="Times New Roman" w:hAnsi="Times New Roman"/>
          <w:i/>
          <w:iCs/>
        </w:rPr>
        <w:t>See</w:t>
      </w:r>
      <w:r w:rsidRPr="00161513">
        <w:rPr>
          <w:rFonts w:ascii="Times New Roman" w:hAnsi="Times New Roman"/>
        </w:rPr>
        <w:t xml:space="preserve"> Mohammad &amp; Radhakrishnan, </w:t>
      </w:r>
      <w:r w:rsidRPr="00161513">
        <w:rPr>
          <w:rFonts w:ascii="Times New Roman" w:hAnsi="Times New Roman"/>
          <w:i/>
          <w:iCs/>
        </w:rPr>
        <w:t>supra</w:t>
      </w:r>
      <w:r w:rsidRPr="00161513">
        <w:rPr>
          <w:rFonts w:ascii="Times New Roman" w:hAnsi="Times New Roman"/>
        </w:rPr>
        <w:t xml:space="preserve"> note 125 (magnifying the diverse cross-section of support for the End Gender Apartheid movement, some of this support including: international jurists, Nobel laureates, and civil society leaders “including the former Prosecutor of the International Criminal Court Fatou Bensouda; Nobel laureates Narges Mohammadi and Malala Yousafzai; and South African jurists Penelope Andrews, Justices Richard Goldstone and Navi Pillay, amongst others.”); </w:t>
      </w:r>
      <w:r w:rsidRPr="00161513">
        <w:rPr>
          <w:rFonts w:ascii="Times New Roman" w:hAnsi="Times New Roman"/>
          <w:i/>
          <w:iCs/>
        </w:rPr>
        <w:t>see also</w:t>
      </w:r>
      <w:r w:rsidRPr="00161513">
        <w:rPr>
          <w:rFonts w:ascii="Times New Roman" w:hAnsi="Times New Roman"/>
        </w:rPr>
        <w:t xml:space="preserve"> Andalib, </w:t>
      </w:r>
      <w:r w:rsidRPr="00161513">
        <w:rPr>
          <w:rFonts w:ascii="Times New Roman" w:hAnsi="Times New Roman"/>
          <w:i/>
          <w:iCs/>
        </w:rPr>
        <w:t>supra</w:t>
      </w:r>
      <w:r w:rsidRPr="00161513">
        <w:rPr>
          <w:rFonts w:ascii="Times New Roman" w:hAnsi="Times New Roman"/>
        </w:rPr>
        <w:t xml:space="preserve"> note 118 (In a July 2024 report, the UN Special Rapporteur of Afghanistan expressed the necessity of developing multifaceted “all-tools approaches” that integrate various legal frameworks “including international refugee law, human rights law, and criminal law, to create a harmonized response to gender-based crimes” and to tackle the Taliban’s “systemic violations of women’s rights.”).</w:t>
      </w:r>
    </w:p>
  </w:footnote>
  <w:footnote w:id="129">
    <w:p w14:paraId="6AC843D7" w14:textId="519E90B6"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Bennoune, </w:t>
      </w:r>
      <w:r w:rsidRPr="00161513">
        <w:rPr>
          <w:rFonts w:ascii="Times New Roman" w:hAnsi="Times New Roman"/>
          <w:i/>
          <w:iCs/>
        </w:rPr>
        <w:t>supra</w:t>
      </w:r>
      <w:r w:rsidRPr="00161513">
        <w:rPr>
          <w:rFonts w:ascii="Times New Roman" w:hAnsi="Times New Roman"/>
        </w:rPr>
        <w:t xml:space="preserve"> note 1, at 29 (quoting Ann Mayer’s insight on the dearth of international legal discussion or precedent concerning gender apartheid despite the wide “conceptual clarity and human rights leadership” in support of recognizing gender apartheid.)</w:t>
      </w:r>
    </w:p>
  </w:footnote>
  <w:footnote w:id="130">
    <w:p w14:paraId="1FDF735D" w14:textId="18071AD6"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see</w:t>
      </w:r>
      <w:r w:rsidRPr="00161513">
        <w:rPr>
          <w:rFonts w:ascii="Times New Roman" w:hAnsi="Times New Roman"/>
        </w:rPr>
        <w:t xml:space="preserve"> Mohammad &amp; Radhakrishnan, </w:t>
      </w:r>
      <w:r w:rsidRPr="00161513">
        <w:rPr>
          <w:rFonts w:ascii="Times New Roman" w:hAnsi="Times New Roman"/>
          <w:i/>
          <w:iCs/>
        </w:rPr>
        <w:t>supra</w:t>
      </w:r>
      <w:r w:rsidRPr="00161513">
        <w:rPr>
          <w:rFonts w:ascii="Times New Roman" w:hAnsi="Times New Roman"/>
        </w:rPr>
        <w:t xml:space="preserve"> note 125.</w:t>
      </w:r>
    </w:p>
  </w:footnote>
  <w:footnote w:id="131">
    <w:p w14:paraId="5A596BC2" w14:textId="1DE2D0D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Loveday Hudson, </w:t>
      </w:r>
      <w:r w:rsidRPr="00161513">
        <w:rPr>
          <w:rFonts w:ascii="Times New Roman" w:hAnsi="Times New Roman"/>
          <w:i/>
          <w:iCs/>
        </w:rPr>
        <w:t>Women’s Rights and the Periphery: CEDAW’s Optional Protocol</w:t>
      </w:r>
      <w:r w:rsidRPr="00161513">
        <w:rPr>
          <w:rFonts w:ascii="Times New Roman" w:hAnsi="Times New Roman"/>
        </w:rPr>
        <w:t>, 25</w:t>
      </w:r>
      <w:r w:rsidRPr="00161513">
        <w:rPr>
          <w:rFonts w:ascii="Times New Roman" w:hAnsi="Times New Roman"/>
          <w:b/>
          <w:bCs/>
        </w:rPr>
        <w:t xml:space="preserve"> </w:t>
      </w:r>
      <w:r w:rsidRPr="00161513">
        <w:rPr>
          <w:rFonts w:ascii="Times New Roman" w:hAnsi="Times New Roman"/>
          <w:smallCaps/>
        </w:rPr>
        <w:t>Eur. J. Int’l L. 561 (2014).</w:t>
      </w:r>
    </w:p>
  </w:footnote>
  <w:footnote w:id="132">
    <w:p w14:paraId="3387DB6D" w14:textId="1AB89CB6"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Bennoune, </w:t>
      </w:r>
      <w:r w:rsidRPr="00161513">
        <w:rPr>
          <w:rFonts w:ascii="Times New Roman" w:hAnsi="Times New Roman"/>
          <w:i/>
          <w:iCs/>
        </w:rPr>
        <w:t>supra</w:t>
      </w:r>
      <w:r w:rsidRPr="00161513">
        <w:rPr>
          <w:rFonts w:ascii="Times New Roman" w:hAnsi="Times New Roman"/>
        </w:rPr>
        <w:t xml:space="preserve"> note 1, at 35 (quoting Ann Mayer critiquing the lack of scholarship surrounding gender apartheid and urging for the utilization of tools of 21</w:t>
      </w:r>
      <w:r w:rsidRPr="00161513">
        <w:rPr>
          <w:rFonts w:ascii="Times New Roman" w:hAnsi="Times New Roman"/>
          <w:vertAlign w:val="superscript"/>
        </w:rPr>
        <w:t>st</w:t>
      </w:r>
      <w:r w:rsidRPr="00161513">
        <w:rPr>
          <w:rFonts w:ascii="Times New Roman" w:hAnsi="Times New Roman"/>
        </w:rPr>
        <w:t xml:space="preserve"> century feminist international law).</w:t>
      </w:r>
    </w:p>
  </w:footnote>
  <w:footnote w:id="133">
    <w:p w14:paraId="7DF9B84A" w14:textId="51F5E5C0"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Amnesty Int’l, </w:t>
      </w:r>
      <w:r w:rsidRPr="00161513">
        <w:rPr>
          <w:rFonts w:ascii="Times New Roman" w:hAnsi="Times New Roman"/>
          <w:i/>
          <w:iCs/>
        </w:rPr>
        <w:t>supra</w:t>
      </w:r>
      <w:r w:rsidRPr="00161513">
        <w:rPr>
          <w:rFonts w:ascii="Times New Roman" w:hAnsi="Times New Roman"/>
        </w:rPr>
        <w:t xml:space="preserve"> note 115.</w:t>
      </w:r>
    </w:p>
  </w:footnote>
  <w:footnote w:id="134">
    <w:p w14:paraId="701FEAF6" w14:textId="3577F1EE"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35">
    <w:p w14:paraId="1385D7C8" w14:textId="04AEDC91"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36">
    <w:p w14:paraId="10B3C33D" w14:textId="79ED7AE0"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Golesorkhi, </w:t>
      </w:r>
      <w:r w:rsidRPr="00161513">
        <w:rPr>
          <w:rFonts w:ascii="Times New Roman" w:hAnsi="Times New Roman"/>
          <w:i/>
          <w:iCs/>
        </w:rPr>
        <w:t>supra</w:t>
      </w:r>
      <w:r w:rsidRPr="00161513">
        <w:rPr>
          <w:rFonts w:ascii="Times New Roman" w:hAnsi="Times New Roman"/>
        </w:rPr>
        <w:t xml:space="preserve"> note 86, at 1-2.</w:t>
      </w:r>
    </w:p>
  </w:footnote>
  <w:footnote w:id="137">
    <w:p w14:paraId="5B55BBBF" w14:textId="6606A223"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Int’l Ctr. for L. &amp; Religion Stud., </w:t>
      </w:r>
      <w:r w:rsidRPr="00161513">
        <w:rPr>
          <w:rFonts w:ascii="Times New Roman" w:hAnsi="Times New Roman"/>
          <w:i/>
          <w:iCs/>
        </w:rPr>
        <w:t>supra</w:t>
      </w:r>
      <w:r w:rsidRPr="00161513">
        <w:rPr>
          <w:rFonts w:ascii="Times New Roman" w:hAnsi="Times New Roman"/>
        </w:rPr>
        <w:t xml:space="preserve"> note 71.</w:t>
      </w:r>
    </w:p>
  </w:footnote>
  <w:footnote w:id="138">
    <w:p w14:paraId="03107E42" w14:textId="6CDDBF74" w:rsidR="00623C23" w:rsidRPr="00161513" w:rsidRDefault="00623C23" w:rsidP="00623C23">
      <w:pPr>
        <w:pStyle w:val="FootNote"/>
        <w:rPr>
          <w:rFonts w:ascii="Times New Roman" w:hAnsi="Times New Roman"/>
          <w:i/>
          <w:iCs/>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39">
    <w:p w14:paraId="2AC864B9" w14:textId="25C85595"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Golesorkhi, </w:t>
      </w:r>
      <w:r w:rsidRPr="00161513">
        <w:rPr>
          <w:rFonts w:ascii="Times New Roman" w:hAnsi="Times New Roman"/>
          <w:i/>
          <w:iCs/>
        </w:rPr>
        <w:t>supra</w:t>
      </w:r>
      <w:r w:rsidRPr="00161513">
        <w:rPr>
          <w:rFonts w:ascii="Times New Roman" w:hAnsi="Times New Roman"/>
        </w:rPr>
        <w:t xml:space="preserve"> note 86, at 2-3.</w:t>
      </w:r>
    </w:p>
  </w:footnote>
  <w:footnote w:id="140">
    <w:p w14:paraId="64CCD045" w14:textId="2760638F"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Raimondo, </w:t>
      </w:r>
      <w:r w:rsidRPr="00161513">
        <w:rPr>
          <w:rFonts w:ascii="Times New Roman" w:hAnsi="Times New Roman"/>
          <w:i/>
          <w:iCs/>
        </w:rPr>
        <w:t xml:space="preserve">supra </w:t>
      </w:r>
      <w:r w:rsidRPr="00161513">
        <w:rPr>
          <w:rFonts w:ascii="Times New Roman" w:hAnsi="Times New Roman"/>
        </w:rPr>
        <w:t>note 98</w:t>
      </w:r>
      <w:r w:rsidRPr="00161513">
        <w:rPr>
          <w:rFonts w:ascii="Times New Roman" w:hAnsi="Times New Roman"/>
          <w:i/>
          <w:iCs/>
        </w:rPr>
        <w:t>.</w:t>
      </w:r>
    </w:p>
  </w:footnote>
  <w:footnote w:id="141">
    <w:p w14:paraId="205EC75A" w14:textId="02E83729"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 generally</w:t>
      </w:r>
      <w:r w:rsidRPr="00161513">
        <w:rPr>
          <w:rFonts w:ascii="Times New Roman" w:hAnsi="Times New Roman"/>
        </w:rPr>
        <w:t xml:space="preserve"> Int’l Ctr. for L. &amp; Religion Stud., </w:t>
      </w:r>
      <w:r w:rsidRPr="00161513">
        <w:rPr>
          <w:rFonts w:ascii="Times New Roman" w:hAnsi="Times New Roman"/>
          <w:i/>
          <w:iCs/>
        </w:rPr>
        <w:t>supra</w:t>
      </w:r>
      <w:r w:rsidRPr="00161513">
        <w:rPr>
          <w:rFonts w:ascii="Times New Roman" w:hAnsi="Times New Roman"/>
        </w:rPr>
        <w:t xml:space="preserve"> note 71.</w:t>
      </w:r>
    </w:p>
  </w:footnote>
  <w:footnote w:id="142">
    <w:p w14:paraId="6F128AD4" w14:textId="461551C5" w:rsidR="00623C23" w:rsidRPr="00161513" w:rsidRDefault="00623C23" w:rsidP="00623C23">
      <w:pPr>
        <w:pStyle w:val="FootNote"/>
        <w:rPr>
          <w:rFonts w:ascii="Times New Roman" w:hAnsi="Times New Roman"/>
          <w:spacing w:val="-3"/>
          <w:shd w:val="clear" w:color="auto" w:fill="FCFCFC"/>
        </w:rPr>
      </w:pPr>
      <w:r w:rsidRPr="00161513">
        <w:rPr>
          <w:rFonts w:ascii="Times New Roman" w:hAnsi="Times New Roman"/>
          <w:spacing w:val="-3"/>
          <w:shd w:val="clear" w:color="auto" w:fill="FCFCFC"/>
        </w:rPr>
        <w:tab/>
      </w:r>
      <w:r w:rsidRPr="00161513">
        <w:rPr>
          <w:rStyle w:val="NoteRefInNote"/>
        </w:rPr>
        <w:footnoteRef/>
      </w:r>
      <w:r w:rsidRPr="00161513">
        <w:rPr>
          <w:rFonts w:ascii="Times New Roman" w:hAnsi="Times New Roman"/>
          <w:spacing w:val="-3"/>
          <w:shd w:val="clear" w:color="auto" w:fill="FCFCFC"/>
        </w:rPr>
        <w:tab/>
        <w:t xml:space="preserve">Ewelina U. Ochab, </w:t>
      </w:r>
      <w:r w:rsidRPr="00161513">
        <w:rPr>
          <w:rFonts w:ascii="Times New Roman" w:hAnsi="Times New Roman"/>
          <w:i/>
          <w:iCs/>
          <w:spacing w:val="-3"/>
          <w:shd w:val="clear" w:color="auto" w:fill="FCFCFC"/>
        </w:rPr>
        <w:t>European Court of Justice: Gender and Nationality Sufficient to Grant Afghan Women Asylum</w:t>
      </w:r>
      <w:r w:rsidRPr="00161513">
        <w:rPr>
          <w:rFonts w:ascii="Times New Roman" w:hAnsi="Times New Roman"/>
          <w:spacing w:val="-3"/>
          <w:shd w:val="clear" w:color="auto" w:fill="FCFCFC"/>
        </w:rPr>
        <w:t xml:space="preserve">, </w:t>
      </w:r>
      <w:r w:rsidRPr="00161513">
        <w:rPr>
          <w:rFonts w:ascii="Times New Roman" w:hAnsi="Times New Roman"/>
          <w:smallCaps/>
        </w:rPr>
        <w:t>Forbes (</w:t>
      </w:r>
      <w:r w:rsidRPr="00161513">
        <w:rPr>
          <w:rFonts w:ascii="Times New Roman" w:hAnsi="Times New Roman"/>
          <w:spacing w:val="-3"/>
          <w:shd w:val="clear" w:color="auto" w:fill="FCFCFC"/>
        </w:rPr>
        <w:t xml:space="preserve">Oct. 5, 2024), https://www.forbes.com/sites/ewelinaochab/2024/10/05/european-court-of-justice-gender-and-nationality-sufficient-to-grant-afghan-women-asylum/ </w:t>
      </w:r>
      <w:r w:rsidRPr="00161513">
        <w:rPr>
          <w:rStyle w:val="eop"/>
          <w:rFonts w:ascii="Times New Roman" w:eastAsiaTheme="majorEastAsia" w:hAnsi="Times New Roman"/>
          <w:color w:val="000000" w:themeColor="text1"/>
        </w:rPr>
        <w:t>[https://perma.cc/6EN3-ZP48].</w:t>
      </w:r>
    </w:p>
  </w:footnote>
  <w:footnote w:id="143">
    <w:p w14:paraId="3564DDA1" w14:textId="74B1B422"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 generally id</w:t>
      </w:r>
      <w:r w:rsidRPr="00161513">
        <w:rPr>
          <w:rFonts w:ascii="Times New Roman" w:hAnsi="Times New Roman"/>
        </w:rPr>
        <w:t>.</w:t>
      </w:r>
    </w:p>
  </w:footnote>
  <w:footnote w:id="144">
    <w:p w14:paraId="799731A4" w14:textId="3CCC0F7A"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45">
    <w:p w14:paraId="38585DB6" w14:textId="25B3DA5B"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46">
    <w:p w14:paraId="310FCFC8" w14:textId="69B7C6BA"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47">
    <w:p w14:paraId="46A2FC21" w14:textId="6E182A54"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48">
    <w:p w14:paraId="75AF5AF9" w14:textId="5D739F6F" w:rsidR="00623C23" w:rsidRPr="00161513" w:rsidRDefault="00623C23" w:rsidP="00623C23">
      <w:pPr>
        <w:pStyle w:val="FootNote"/>
        <w:rPr>
          <w:rFonts w:ascii="Times New Roman" w:hAnsi="Times New Roman"/>
          <w:lang w:val="es-ES"/>
        </w:rPr>
      </w:pPr>
      <w:r w:rsidRPr="00161513">
        <w:rPr>
          <w:rFonts w:ascii="Times New Roman" w:hAnsi="Times New Roman"/>
          <w:i/>
          <w:iCs/>
          <w:lang w:val="es-ES"/>
        </w:rPr>
        <w:tab/>
      </w:r>
      <w:r w:rsidRPr="00161513">
        <w:rPr>
          <w:rStyle w:val="NoteRefInNote"/>
        </w:rPr>
        <w:footnoteRef/>
      </w:r>
      <w:r w:rsidRPr="00161513">
        <w:rPr>
          <w:rFonts w:ascii="Times New Roman" w:hAnsi="Times New Roman"/>
          <w:i/>
          <w:iCs/>
          <w:lang w:val="es-ES"/>
        </w:rPr>
        <w:tab/>
        <w:t>Id.</w:t>
      </w:r>
    </w:p>
  </w:footnote>
  <w:footnote w:id="149">
    <w:p w14:paraId="6341EC41" w14:textId="356CBCA0" w:rsidR="00623C23" w:rsidRPr="00161513" w:rsidRDefault="00623C23" w:rsidP="00623C23">
      <w:pPr>
        <w:pStyle w:val="FootNote"/>
        <w:rPr>
          <w:rFonts w:ascii="Times New Roman" w:hAnsi="Times New Roman"/>
          <w:lang w:val="es-ES"/>
        </w:rPr>
      </w:pPr>
      <w:r w:rsidRPr="00161513">
        <w:rPr>
          <w:rFonts w:ascii="Times New Roman" w:hAnsi="Times New Roman"/>
          <w:lang w:val="es-ES"/>
        </w:rPr>
        <w:tab/>
      </w:r>
      <w:r w:rsidRPr="00161513">
        <w:rPr>
          <w:rStyle w:val="NoteRefInNote"/>
        </w:rPr>
        <w:footnoteRef/>
      </w:r>
      <w:r w:rsidRPr="00161513">
        <w:rPr>
          <w:rFonts w:ascii="Times New Roman" w:hAnsi="Times New Roman"/>
          <w:lang w:val="es-ES"/>
        </w:rPr>
        <w:tab/>
        <w:t xml:space="preserve">European Parliament, </w:t>
      </w:r>
      <w:r w:rsidRPr="00161513">
        <w:rPr>
          <w:rFonts w:ascii="Times New Roman" w:hAnsi="Times New Roman"/>
          <w:i/>
          <w:iCs/>
          <w:lang w:val="es-ES"/>
        </w:rPr>
        <w:t xml:space="preserve">supra </w:t>
      </w:r>
      <w:r w:rsidRPr="00161513">
        <w:rPr>
          <w:rFonts w:ascii="Times New Roman" w:hAnsi="Times New Roman"/>
          <w:lang w:val="es-ES"/>
        </w:rPr>
        <w:t>note 74.</w:t>
      </w:r>
    </w:p>
  </w:footnote>
  <w:footnote w:id="150">
    <w:p w14:paraId="731165BB" w14:textId="6A1ECEC6" w:rsidR="00623C23" w:rsidRPr="00161513" w:rsidRDefault="00623C23" w:rsidP="00623C23">
      <w:pPr>
        <w:pStyle w:val="FootNote"/>
        <w:rPr>
          <w:rFonts w:ascii="Times New Roman" w:hAnsi="Times New Roman"/>
          <w:lang w:val="es-ES"/>
        </w:rPr>
      </w:pPr>
      <w:r w:rsidRPr="00161513">
        <w:rPr>
          <w:rStyle w:val="eop"/>
          <w:rFonts w:ascii="Times New Roman" w:eastAsiaTheme="majorEastAsia" w:hAnsi="Times New Roman"/>
          <w:color w:val="000000" w:themeColor="text1"/>
          <w:lang w:val="es-ES"/>
        </w:rPr>
        <w:tab/>
      </w:r>
      <w:r w:rsidRPr="00161513">
        <w:rPr>
          <w:rStyle w:val="NoteRefInNote"/>
        </w:rPr>
        <w:footnoteRef/>
      </w:r>
      <w:r w:rsidRPr="00161513">
        <w:rPr>
          <w:rStyle w:val="eop"/>
          <w:rFonts w:ascii="Times New Roman" w:eastAsiaTheme="majorEastAsia" w:hAnsi="Times New Roman"/>
          <w:color w:val="000000" w:themeColor="text1"/>
          <w:lang w:val="es-ES"/>
        </w:rPr>
        <w:tab/>
        <w:t xml:space="preserve"> Ochab, </w:t>
      </w:r>
      <w:r w:rsidRPr="00161513">
        <w:rPr>
          <w:rStyle w:val="eop"/>
          <w:rFonts w:ascii="Times New Roman" w:eastAsiaTheme="majorEastAsia" w:hAnsi="Times New Roman"/>
          <w:i/>
          <w:iCs/>
          <w:color w:val="000000" w:themeColor="text1"/>
          <w:lang w:val="es-ES"/>
        </w:rPr>
        <w:t>supra</w:t>
      </w:r>
      <w:r w:rsidRPr="00161513">
        <w:rPr>
          <w:rStyle w:val="eop"/>
          <w:rFonts w:ascii="Times New Roman" w:eastAsiaTheme="majorEastAsia" w:hAnsi="Times New Roman"/>
          <w:color w:val="000000" w:themeColor="text1"/>
          <w:lang w:val="es-ES"/>
        </w:rPr>
        <w:t xml:space="preserve"> note 141.</w:t>
      </w:r>
    </w:p>
  </w:footnote>
  <w:footnote w:id="151">
    <w:p w14:paraId="7D78BB41" w14:textId="0EEAA059" w:rsidR="00623C23" w:rsidRPr="00161513" w:rsidRDefault="00623C23" w:rsidP="00623C23">
      <w:pPr>
        <w:pStyle w:val="FootNote"/>
        <w:rPr>
          <w:rFonts w:ascii="Times New Roman" w:hAnsi="Times New Roman"/>
          <w:lang w:val="es-ES"/>
        </w:rPr>
      </w:pPr>
      <w:r w:rsidRPr="00161513">
        <w:rPr>
          <w:rFonts w:ascii="Times New Roman" w:hAnsi="Times New Roman"/>
          <w:lang w:val="es-ES"/>
        </w:rPr>
        <w:tab/>
      </w:r>
      <w:r w:rsidRPr="00161513">
        <w:rPr>
          <w:rStyle w:val="NoteRefInNote"/>
        </w:rPr>
        <w:footnoteRef/>
      </w:r>
      <w:r w:rsidRPr="00161513">
        <w:rPr>
          <w:rFonts w:ascii="Times New Roman" w:hAnsi="Times New Roman"/>
          <w:lang w:val="es-ES"/>
        </w:rPr>
        <w:tab/>
        <w:t xml:space="preserve">Andalib, </w:t>
      </w:r>
      <w:r w:rsidRPr="00161513">
        <w:rPr>
          <w:rFonts w:ascii="Times New Roman" w:hAnsi="Times New Roman"/>
          <w:i/>
          <w:iCs/>
          <w:lang w:val="es-ES"/>
        </w:rPr>
        <w:t>supra</w:t>
      </w:r>
      <w:r w:rsidRPr="00161513">
        <w:rPr>
          <w:rFonts w:ascii="Times New Roman" w:hAnsi="Times New Roman"/>
          <w:lang w:val="es-ES"/>
        </w:rPr>
        <w:t xml:space="preserve"> note 118 at </w:t>
      </w:r>
      <w:r w:rsidRPr="00161513">
        <w:rPr>
          <w:rFonts w:ascii="Times New Roman" w:hAnsi="Times New Roman"/>
        </w:rPr>
        <w:t>¶ 4.</w:t>
      </w:r>
    </w:p>
  </w:footnote>
  <w:footnote w:id="152">
    <w:p w14:paraId="1BB4A46D" w14:textId="2242B9DC"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53">
    <w:p w14:paraId="7C14AE27" w14:textId="00FFBD86" w:rsidR="00623C23" w:rsidRPr="00161513" w:rsidRDefault="00623C23" w:rsidP="00623C23">
      <w:pPr>
        <w:pStyle w:val="FootNote"/>
        <w:rPr>
          <w:rFonts w:ascii="Times New Roman" w:hAnsi="Times New Roman"/>
        </w:rPr>
      </w:pPr>
      <w:r w:rsidRPr="00161513">
        <w:rPr>
          <w:rStyle w:val="Strong"/>
          <w:rFonts w:ascii="Times New Roman" w:hAnsi="Times New Roman"/>
          <w:b w:val="0"/>
          <w:bCs w:val="0"/>
          <w:color w:val="000000" w:themeColor="text1"/>
        </w:rPr>
        <w:tab/>
      </w:r>
      <w:r w:rsidRPr="00161513">
        <w:rPr>
          <w:rStyle w:val="NoteRefInNote"/>
        </w:rPr>
        <w:footnoteRef/>
      </w:r>
      <w:r w:rsidRPr="00161513">
        <w:rPr>
          <w:rStyle w:val="Strong"/>
          <w:rFonts w:ascii="Times New Roman" w:hAnsi="Times New Roman"/>
          <w:b w:val="0"/>
          <w:bCs w:val="0"/>
          <w:color w:val="000000" w:themeColor="text1"/>
        </w:rPr>
        <w:tab/>
        <w:t xml:space="preserve">Int’l Ctr. for Law &amp; Religion Stud., </w:t>
      </w:r>
      <w:r w:rsidRPr="00161513">
        <w:rPr>
          <w:rStyle w:val="Strong"/>
          <w:rFonts w:ascii="Times New Roman" w:hAnsi="Times New Roman"/>
          <w:b w:val="0"/>
          <w:bCs w:val="0"/>
          <w:i/>
          <w:iCs/>
          <w:color w:val="000000" w:themeColor="text1"/>
        </w:rPr>
        <w:t>supra</w:t>
      </w:r>
      <w:r w:rsidRPr="00161513">
        <w:rPr>
          <w:rStyle w:val="Strong"/>
          <w:rFonts w:ascii="Times New Roman" w:hAnsi="Times New Roman"/>
          <w:b w:val="0"/>
          <w:bCs w:val="0"/>
          <w:color w:val="000000" w:themeColor="text1"/>
        </w:rPr>
        <w:t xml:space="preserve"> note 71.</w:t>
      </w:r>
    </w:p>
  </w:footnote>
  <w:footnote w:id="154">
    <w:p w14:paraId="406A1617" w14:textId="10395786"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Samuel Davidoff-Gore, </w:t>
      </w:r>
      <w:r w:rsidRPr="00161513">
        <w:rPr>
          <w:rStyle w:val="Emphasis"/>
          <w:rFonts w:ascii="Times New Roman" w:hAnsi="Times New Roman"/>
          <w:color w:val="000000" w:themeColor="text1"/>
        </w:rPr>
        <w:t>Refugee Travel Documents and Access to Protection</w:t>
      </w:r>
      <w:r w:rsidRPr="00161513">
        <w:rPr>
          <w:rFonts w:ascii="Times New Roman" w:hAnsi="Times New Roman"/>
        </w:rPr>
        <w:t xml:space="preserve">, </w:t>
      </w:r>
      <w:r w:rsidRPr="00161513">
        <w:rPr>
          <w:rFonts w:ascii="Times New Roman" w:hAnsi="Times New Roman"/>
          <w:smallCaps/>
        </w:rPr>
        <w:t xml:space="preserve">Migration Pol’y Inst. </w:t>
      </w:r>
      <w:r w:rsidRPr="00161513">
        <w:rPr>
          <w:rFonts w:ascii="Times New Roman" w:hAnsi="Times New Roman"/>
        </w:rPr>
        <w:t xml:space="preserve">at 7 (Feb. 2024), https://www.migrationpolicy.org/sites/default/files/publications/mpi-refugee-travel-documents-2024_final.pdf [https://perma.cc/8G4T-GBN8] (noting that refugees often face bureaucratic and logistical hurdles, including difficulty obtaining travel documents, which can impede asylum claims); </w:t>
      </w:r>
      <w:r w:rsidRPr="00161513">
        <w:rPr>
          <w:rFonts w:ascii="Times New Roman" w:hAnsi="Times New Roman"/>
          <w:i/>
          <w:iCs/>
        </w:rPr>
        <w:t>See</w:t>
      </w:r>
      <w:r w:rsidRPr="00161513">
        <w:rPr>
          <w:rFonts w:ascii="Times New Roman" w:hAnsi="Times New Roman"/>
        </w:rPr>
        <w:t xml:space="preserve"> European Council on Refugees and Exiles (ECRE), </w:t>
      </w:r>
      <w:r w:rsidRPr="00161513">
        <w:rPr>
          <w:rFonts w:ascii="Times New Roman" w:hAnsi="Times New Roman"/>
          <w:i/>
          <w:iCs/>
        </w:rPr>
        <w:t>Comments on the Regulation on Asylum and Migration Management</w:t>
      </w:r>
      <w:r w:rsidRPr="00161513">
        <w:rPr>
          <w:rFonts w:ascii="Times New Roman" w:hAnsi="Times New Roman"/>
        </w:rPr>
        <w:t xml:space="preserve"> (May 10, 2024), https://www.ecre.org/ecre-comments-paper-regulation-on-asylum-and-migration-management/ [https://perma.cc/GTC6-2N4X] (explaining that the EU’s new solidarity mechanism sets an annual minimum of 30,000 relocations but allows member states flexibility, illustrating political discretion in asylum quotas); </w:t>
      </w:r>
      <w:r w:rsidRPr="00161513">
        <w:rPr>
          <w:rFonts w:ascii="Times New Roman" w:hAnsi="Times New Roman"/>
          <w:i/>
          <w:iCs/>
        </w:rPr>
        <w:t>see also</w:t>
      </w:r>
      <w:r w:rsidRPr="00161513">
        <w:rPr>
          <w:rFonts w:ascii="Times New Roman" w:hAnsi="Times New Roman"/>
        </w:rPr>
        <w:t xml:space="preserve"> Press Release, Migration Policy Institute, </w:t>
      </w:r>
      <w:r w:rsidRPr="00161513">
        <w:rPr>
          <w:rFonts w:ascii="Times New Roman" w:hAnsi="Times New Roman"/>
          <w:i/>
          <w:iCs/>
        </w:rPr>
        <w:t>Unlocking Mobility: Analysis Examines Refugees’ Limited Access to Travel Documents</w:t>
      </w:r>
      <w:r w:rsidRPr="00161513">
        <w:rPr>
          <w:rFonts w:ascii="Times New Roman" w:hAnsi="Times New Roman"/>
        </w:rPr>
        <w:t xml:space="preserve"> (Feb. 8, 2024), https://www.migrationpolicy.org/news/refugees-limited-access-travel-documents [https://perma.cc/3MTV-SL6W] (describing logistical and administrative barriers refugees face in acquiring and using travel documents, limiting their ability to access asylum).</w:t>
      </w:r>
    </w:p>
  </w:footnote>
  <w:footnote w:id="155">
    <w:p w14:paraId="40DE3703" w14:textId="31D8BD21"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Jorge Liboreiro &amp; Vincenzo Genovese, </w:t>
      </w:r>
      <w:r w:rsidRPr="00161513">
        <w:rPr>
          <w:rFonts w:ascii="Times New Roman" w:hAnsi="Times New Roman"/>
          <w:i/>
          <w:iCs/>
        </w:rPr>
        <w:t>European Parliament Narrowly Endorses EU Migration Reform, Moving It Closer to the Finish Line</w:t>
      </w:r>
      <w:r w:rsidRPr="00161513">
        <w:rPr>
          <w:rFonts w:ascii="Times New Roman" w:hAnsi="Times New Roman"/>
        </w:rPr>
        <w:t xml:space="preserve">, </w:t>
      </w:r>
      <w:r w:rsidRPr="00161513">
        <w:rPr>
          <w:rFonts w:ascii="Times New Roman" w:hAnsi="Times New Roman"/>
          <w:smallCaps/>
        </w:rPr>
        <w:t>Euronews</w:t>
      </w:r>
      <w:r w:rsidRPr="00161513">
        <w:rPr>
          <w:rFonts w:ascii="Times New Roman" w:hAnsi="Times New Roman"/>
        </w:rPr>
        <w:t xml:space="preserve"> (Oct. 4, 2024), https://www.euronews.com/my-europe/2024/04/10/european-parliament-narrowly-endorses-eu-migration-reform-moving-it-closer-to-the-finish-l [https://perma.cc/2ZZ7-98KT] (noting political divisions over the New Pact on Migration and Asylum, including solidarity measures such as relocation quotas, and highlighting humanitarian objections—Amnesty International warned the reforms would reduce protections and raise risks of pushbacks and arbitrary detention, while NGOs argued the fast-tracked border procedure would undermine fair assessment and increase deportations—illustrating how political conflict and contested enforcement tools limit implementation).</w:t>
      </w:r>
    </w:p>
  </w:footnote>
  <w:footnote w:id="156">
    <w:p w14:paraId="27F152F2" w14:textId="3B0B2243"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European Union Agency for Asylum, </w:t>
      </w:r>
      <w:r w:rsidRPr="00161513">
        <w:rPr>
          <w:rStyle w:val="Emphasis"/>
          <w:rFonts w:ascii="Times New Roman" w:hAnsi="Times New Roman"/>
          <w:color w:val="000000" w:themeColor="text1"/>
        </w:rPr>
        <w:t>3.14.1.1 Annual Pledging Exercise</w:t>
      </w:r>
      <w:r w:rsidRPr="00161513">
        <w:rPr>
          <w:rFonts w:ascii="Times New Roman" w:hAnsi="Times New Roman"/>
        </w:rPr>
        <w:t xml:space="preserve">, in </w:t>
      </w:r>
      <w:r w:rsidRPr="00161513">
        <w:rPr>
          <w:rStyle w:val="Strong"/>
          <w:rFonts w:ascii="Times New Roman" w:hAnsi="Times New Roman"/>
          <w:b w:val="0"/>
          <w:bCs w:val="0"/>
          <w:i/>
          <w:iCs/>
          <w:color w:val="000000" w:themeColor="text1"/>
        </w:rPr>
        <w:t>Asylum Report 2024</w:t>
      </w:r>
      <w:r w:rsidRPr="00161513">
        <w:rPr>
          <w:rFonts w:ascii="Times New Roman" w:hAnsi="Times New Roman"/>
          <w:i/>
          <w:iCs/>
        </w:rPr>
        <w:t xml:space="preserve"> </w:t>
      </w:r>
      <w:r w:rsidRPr="00161513">
        <w:rPr>
          <w:rFonts w:ascii="Times New Roman" w:hAnsi="Times New Roman"/>
        </w:rPr>
        <w:t>949–52 (June 2024), https://www.euaa.europa.eu/print/pdf/node/23940 [https://perma.cc/ACZ7-YEUH] (reporting that at the Global Refugee Forum in December 2023 the European Commission announced 61,000 total places pledged by EU countries for resettlement and humanitarian admissions in 2024–2025, demonstrating limited implementation of resettlement commitments).</w:t>
      </w:r>
    </w:p>
  </w:footnote>
  <w:footnote w:id="157">
    <w:p w14:paraId="7007D41F" w14:textId="494545B2" w:rsidR="00623C23" w:rsidRPr="00161513" w:rsidRDefault="00623C23" w:rsidP="00623C23">
      <w:pPr>
        <w:pStyle w:val="FootNote"/>
        <w:rPr>
          <w:rFonts w:ascii="Times New Roman" w:hAnsi="Times New Roman"/>
          <w:i/>
          <w:iCs/>
        </w:rPr>
      </w:pPr>
      <w:r w:rsidRPr="00161513">
        <w:rPr>
          <w:rFonts w:ascii="Times New Roman" w:hAnsi="Times New Roman"/>
        </w:rPr>
        <w:tab/>
      </w:r>
      <w:r w:rsidRPr="00161513">
        <w:rPr>
          <w:rStyle w:val="NoteRefInNote"/>
        </w:rPr>
        <w:footnoteRef/>
      </w:r>
      <w:r w:rsidRPr="00161513">
        <w:rPr>
          <w:rFonts w:ascii="Times New Roman" w:hAnsi="Times New Roman"/>
        </w:rPr>
        <w:tab/>
        <w:t>FMF Staff</w:t>
      </w:r>
      <w:r w:rsidRPr="00161513">
        <w:rPr>
          <w:rFonts w:ascii="Times New Roman" w:hAnsi="Times New Roman"/>
          <w:i/>
          <w:iCs/>
        </w:rPr>
        <w:t xml:space="preserve">, Four Countries Take Taliban to the International Court of Justice Over Gender Apartheid, </w:t>
      </w:r>
      <w:r w:rsidRPr="00161513">
        <w:rPr>
          <w:rFonts w:ascii="Times New Roman" w:hAnsi="Times New Roman"/>
          <w:smallCaps/>
        </w:rPr>
        <w:t xml:space="preserve">Feminist Majority Foundation </w:t>
      </w:r>
      <w:r w:rsidRPr="00161513">
        <w:rPr>
          <w:rFonts w:ascii="Times New Roman" w:hAnsi="Times New Roman"/>
        </w:rPr>
        <w:t>(Sept. 30, 2024),</w:t>
      </w:r>
    </w:p>
    <w:p w14:paraId="77618AAA" w14:textId="77777777" w:rsidR="00623C23" w:rsidRPr="00161513" w:rsidRDefault="00623C23" w:rsidP="00623C23">
      <w:pPr>
        <w:pStyle w:val="FootNote"/>
        <w:rPr>
          <w:rFonts w:ascii="Times New Roman" w:hAnsi="Times New Roman"/>
        </w:rPr>
      </w:pPr>
      <w:r w:rsidRPr="00161513">
        <w:rPr>
          <w:rFonts w:ascii="Times New Roman" w:hAnsi="Times New Roman"/>
        </w:rPr>
        <w:t xml:space="preserve">https://feminist.org/news/four-countries-to-take-taliban-to-the-international-court-of-justice-over-gender-apartheid/ [https://perma.cc/8HEB-MBUT]; </w:t>
      </w:r>
      <w:r w:rsidRPr="00161513">
        <w:rPr>
          <w:rFonts w:ascii="Times New Roman" w:hAnsi="Times New Roman"/>
          <w:i/>
          <w:iCs/>
        </w:rPr>
        <w:t xml:space="preserve">see also </w:t>
      </w:r>
      <w:r w:rsidRPr="00161513">
        <w:rPr>
          <w:rFonts w:ascii="Times New Roman" w:hAnsi="Times New Roman"/>
        </w:rPr>
        <w:t xml:space="preserve">Patrick Wintour, </w:t>
      </w:r>
      <w:r w:rsidRPr="00161513">
        <w:rPr>
          <w:rFonts w:ascii="Times New Roman" w:hAnsi="Times New Roman"/>
          <w:i/>
          <w:iCs/>
        </w:rPr>
        <w:t>Taliban to Be Taken to International Court Over Gender Discrimination</w:t>
      </w:r>
      <w:r w:rsidRPr="00161513">
        <w:rPr>
          <w:rFonts w:ascii="Times New Roman" w:hAnsi="Times New Roman"/>
        </w:rPr>
        <w:t xml:space="preserve">, </w:t>
      </w:r>
      <w:r w:rsidRPr="00161513">
        <w:rPr>
          <w:rFonts w:ascii="Times New Roman" w:hAnsi="Times New Roman"/>
          <w:smallCaps/>
        </w:rPr>
        <w:t>The Guardian</w:t>
      </w:r>
      <w:r w:rsidRPr="00161513">
        <w:rPr>
          <w:rFonts w:ascii="Times New Roman" w:hAnsi="Times New Roman"/>
        </w:rPr>
        <w:t xml:space="preserve"> (Sept. 25, 2024), https://www.theguardian.com/world/2024/sep/25/taliban-to-be-taken-to-international-court-over-gender-discrimination [https://perma.cc/WB5Y-9Z6K].</w:t>
      </w:r>
    </w:p>
  </w:footnote>
  <w:footnote w:id="158">
    <w:p w14:paraId="7411A10D" w14:textId="30697E8F"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Reid, </w:t>
      </w:r>
      <w:r w:rsidRPr="00161513">
        <w:rPr>
          <w:rFonts w:ascii="Times New Roman" w:hAnsi="Times New Roman"/>
          <w:i/>
          <w:iCs/>
        </w:rPr>
        <w:t xml:space="preserve">supra </w:t>
      </w:r>
      <w:r w:rsidRPr="00161513">
        <w:rPr>
          <w:rFonts w:ascii="Times New Roman" w:hAnsi="Times New Roman"/>
        </w:rPr>
        <w:t>note</w:t>
      </w:r>
      <w:r w:rsidRPr="00161513">
        <w:rPr>
          <w:rFonts w:ascii="Times New Roman" w:hAnsi="Times New Roman"/>
          <w:i/>
          <w:iCs/>
        </w:rPr>
        <w:t xml:space="preserve"> </w:t>
      </w:r>
      <w:r w:rsidRPr="00161513">
        <w:rPr>
          <w:rFonts w:ascii="Times New Roman" w:hAnsi="Times New Roman"/>
        </w:rPr>
        <w:t xml:space="preserve">121; </w:t>
      </w:r>
      <w:r w:rsidRPr="00161513">
        <w:rPr>
          <w:rFonts w:ascii="Times New Roman" w:hAnsi="Times New Roman"/>
          <w:i/>
          <w:iCs/>
        </w:rPr>
        <w:t xml:space="preserve">See also </w:t>
      </w:r>
      <w:r w:rsidRPr="00161513">
        <w:rPr>
          <w:rFonts w:ascii="Times New Roman" w:hAnsi="Times New Roman"/>
        </w:rPr>
        <w:t xml:space="preserve">Government of Canada, </w:t>
      </w:r>
      <w:r w:rsidRPr="00161513">
        <w:rPr>
          <w:rFonts w:ascii="Times New Roman" w:hAnsi="Times New Roman"/>
          <w:i/>
          <w:iCs/>
        </w:rPr>
        <w:t>Joint Statement Regarding the Convention on the Elimination of All Forms of Discrimination for Women</w:t>
      </w:r>
      <w:r w:rsidRPr="00161513">
        <w:rPr>
          <w:rFonts w:ascii="Times New Roman" w:hAnsi="Times New Roman"/>
        </w:rPr>
        <w:t xml:space="preserve"> (Sept. 6, 2024), https://www.international.gc.ca/world-monde/international_relations-relations_internationales/un-onu/statements-declarations/2024-09-26-women-femme.aspx?lang=eng [https://perma.cc/P8ZK-W8M8] (stating that </w:t>
      </w:r>
      <w:r w:rsidRPr="00161513">
        <w:rPr>
          <w:rFonts w:ascii="Times New Roman" w:hAnsi="Times New Roman"/>
          <w:shd w:val="clear" w:color="auto" w:fill="FFFFFF"/>
        </w:rPr>
        <w:t>Albania, Andorra, Australia, Belgium, Bulgaria, Canada, Chile, Croatia, Finland, Germany, Honduras, Ireland, Iceland, Kingdom of the Netherlands, Republic of Korea, Latvia, Liechtenstein, Luxembourg, Malawi, Morocco, Moldova, Montenegro, Romania, Slovenia, Spain and Sweden</w:t>
      </w:r>
      <w:r w:rsidRPr="00161513">
        <w:rPr>
          <w:rFonts w:ascii="Times New Roman" w:hAnsi="Times New Roman"/>
        </w:rPr>
        <w:t xml:space="preserve"> “condemn the gross and systemic human rights violations in Afghanistan, particularly gender-based discrimination against women and girls.”).</w:t>
      </w:r>
    </w:p>
  </w:footnote>
  <w:footnote w:id="159">
    <w:p w14:paraId="635C7551" w14:textId="235687F1"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Reid,</w:t>
      </w:r>
      <w:r w:rsidRPr="00161513">
        <w:rPr>
          <w:rFonts w:ascii="Times New Roman" w:hAnsi="Times New Roman"/>
          <w:i/>
          <w:iCs/>
        </w:rPr>
        <w:t xml:space="preserve"> supra</w:t>
      </w:r>
      <w:r w:rsidRPr="00161513">
        <w:rPr>
          <w:rFonts w:ascii="Times New Roman" w:hAnsi="Times New Roman"/>
        </w:rPr>
        <w:t xml:space="preserve"> note 121.</w:t>
      </w:r>
    </w:p>
  </w:footnote>
  <w:footnote w:id="160">
    <w:p w14:paraId="6D0D9F88" w14:textId="1927D3A4"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61">
    <w:p w14:paraId="3EAE0EF4" w14:textId="50A3936A"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Jayne Huckerby, </w:t>
      </w:r>
      <w:r w:rsidRPr="00161513">
        <w:rPr>
          <w:rFonts w:ascii="Times New Roman" w:hAnsi="Times New Roman"/>
          <w:i/>
          <w:iCs/>
        </w:rPr>
        <w:t>Suing the Taliban at the ICJ Over Abuses of Afghan Women Isn’t a Panacea. Countries Must Do More Now</w:t>
      </w:r>
      <w:r w:rsidRPr="00161513">
        <w:rPr>
          <w:rFonts w:ascii="Times New Roman" w:hAnsi="Times New Roman"/>
        </w:rPr>
        <w:t xml:space="preserve">, </w:t>
      </w:r>
      <w:r w:rsidRPr="00161513">
        <w:rPr>
          <w:rFonts w:ascii="Times New Roman" w:hAnsi="Times New Roman"/>
          <w:smallCaps/>
        </w:rPr>
        <w:t xml:space="preserve">Just Security </w:t>
      </w:r>
      <w:r w:rsidRPr="00161513">
        <w:rPr>
          <w:rFonts w:ascii="Times New Roman" w:hAnsi="Times New Roman"/>
        </w:rPr>
        <w:t>(Jan. 3, 2025), https://www.justsecurity.org/105879/suing-taliban-icj-abuses-afghan-women/ [https://perma.cc/32JH-TRF3].</w:t>
      </w:r>
    </w:p>
  </w:footnote>
  <w:footnote w:id="162">
    <w:p w14:paraId="36808BDF" w14:textId="79861600"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Gupta, </w:t>
      </w:r>
      <w:r w:rsidRPr="00161513">
        <w:rPr>
          <w:rFonts w:ascii="Times New Roman" w:hAnsi="Times New Roman"/>
          <w:i/>
          <w:iCs/>
        </w:rPr>
        <w:t xml:space="preserve">supra </w:t>
      </w:r>
      <w:r w:rsidRPr="00161513">
        <w:rPr>
          <w:rFonts w:ascii="Times New Roman" w:hAnsi="Times New Roman"/>
        </w:rPr>
        <w:t>note 109.</w:t>
      </w:r>
    </w:p>
  </w:footnote>
  <w:footnote w:id="163">
    <w:p w14:paraId="7C82ACB2" w14:textId="2E1C709B"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64">
    <w:p w14:paraId="3C281BD4" w14:textId="13D9669C"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65">
    <w:p w14:paraId="69C074E5" w14:textId="0558189F"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66">
    <w:p w14:paraId="17517014" w14:textId="096CE022"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Global Just. Ctr., </w:t>
      </w:r>
      <w:r w:rsidRPr="00161513">
        <w:rPr>
          <w:rFonts w:ascii="Times New Roman" w:hAnsi="Times New Roman"/>
          <w:i/>
          <w:iCs/>
        </w:rPr>
        <w:t>supra</w:t>
      </w:r>
      <w:r w:rsidRPr="00161513">
        <w:rPr>
          <w:rFonts w:ascii="Times New Roman" w:hAnsi="Times New Roman"/>
        </w:rPr>
        <w:t xml:space="preserve"> note 7; </w:t>
      </w:r>
      <w:r w:rsidRPr="00161513">
        <w:rPr>
          <w:rFonts w:ascii="Times New Roman" w:hAnsi="Times New Roman"/>
          <w:i/>
          <w:iCs/>
        </w:rPr>
        <w:t>see also</w:t>
      </w:r>
      <w:r w:rsidRPr="00161513">
        <w:rPr>
          <w:rFonts w:ascii="Times New Roman" w:hAnsi="Times New Roman"/>
        </w:rPr>
        <w:t xml:space="preserve"> Global Just. Ctr., </w:t>
      </w:r>
      <w:r w:rsidRPr="00161513">
        <w:rPr>
          <w:rFonts w:ascii="Times New Roman" w:hAnsi="Times New Roman"/>
          <w:i/>
          <w:iCs/>
        </w:rPr>
        <w:t xml:space="preserve">Why States Should Codify Gender Apartheid in the Crimes against Humanity Treaty, </w:t>
      </w:r>
      <w:r w:rsidRPr="00161513">
        <w:rPr>
          <w:rFonts w:ascii="Times New Roman" w:hAnsi="Times New Roman"/>
          <w:smallCaps/>
        </w:rPr>
        <w:t xml:space="preserve">Atlantic Council </w:t>
      </w:r>
      <w:r w:rsidRPr="00161513">
        <w:rPr>
          <w:rFonts w:ascii="Times New Roman" w:hAnsi="Times New Roman"/>
        </w:rPr>
        <w:t>(last visited Apr. 15, 2025),</w:t>
      </w:r>
      <w:r w:rsidRPr="00161513">
        <w:rPr>
          <w:rFonts w:ascii="Times New Roman" w:hAnsi="Times New Roman"/>
          <w:i/>
          <w:iCs/>
        </w:rPr>
        <w:t xml:space="preserve"> </w:t>
      </w:r>
      <w:r w:rsidRPr="00161513">
        <w:rPr>
          <w:rFonts w:ascii="Times New Roman" w:hAnsi="Times New Roman"/>
        </w:rPr>
        <w:t>https://endgenderapartheid.today/download/brief/CAHC%20-%20Gender%20Apartheid%20-%20Legal%20Q&amp;A.pdf [https://perma.cc/F7GW-JYXK] (explaining the accountability gap and the ramifications of not formally codifying gender apartheid).</w:t>
      </w:r>
    </w:p>
  </w:footnote>
  <w:footnote w:id="167">
    <w:p w14:paraId="2A455E8C" w14:textId="7F55F684"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68">
    <w:p w14:paraId="4248EBF0" w14:textId="4F5A37C2" w:rsidR="00623C23" w:rsidRPr="00161513" w:rsidRDefault="00623C23" w:rsidP="00623C23">
      <w:pPr>
        <w:pStyle w:val="FootNote"/>
        <w:rPr>
          <w:rFonts w:ascii="Times New Roman" w:hAnsi="Times New Roman"/>
          <w:b/>
          <w:bCs/>
        </w:rPr>
      </w:pPr>
      <w:r w:rsidRPr="00161513">
        <w:rPr>
          <w:rFonts w:ascii="Times New Roman" w:hAnsi="Times New Roman"/>
        </w:rPr>
        <w:tab/>
      </w:r>
      <w:r w:rsidRPr="00161513">
        <w:rPr>
          <w:rStyle w:val="NoteRefInNote"/>
        </w:rPr>
        <w:footnoteRef/>
      </w:r>
      <w:r w:rsidRPr="00161513">
        <w:rPr>
          <w:rFonts w:ascii="Times New Roman" w:hAnsi="Times New Roman"/>
        </w:rPr>
        <w:tab/>
        <w:t xml:space="preserve">Jim Geraghty, </w:t>
      </w:r>
      <w:r w:rsidRPr="00161513">
        <w:rPr>
          <w:rFonts w:ascii="Times New Roman" w:hAnsi="Times New Roman"/>
          <w:i/>
          <w:iCs/>
        </w:rPr>
        <w:t>Sliding toward Geopolitical Defeat</w:t>
      </w:r>
      <w:r w:rsidRPr="00161513">
        <w:rPr>
          <w:rFonts w:ascii="Times New Roman" w:hAnsi="Times New Roman"/>
        </w:rPr>
        <w:t xml:space="preserve">, </w:t>
      </w:r>
      <w:r w:rsidRPr="00161513">
        <w:rPr>
          <w:rFonts w:ascii="Times New Roman" w:hAnsi="Times New Roman"/>
          <w:smallCaps/>
        </w:rPr>
        <w:t xml:space="preserve">National Rev. </w:t>
      </w:r>
      <w:r w:rsidRPr="00161513">
        <w:rPr>
          <w:rFonts w:ascii="Times New Roman" w:hAnsi="Times New Roman"/>
        </w:rPr>
        <w:t>(Oct. 11, 2021),</w:t>
      </w:r>
    </w:p>
    <w:p w14:paraId="0290302E" w14:textId="77777777" w:rsidR="00623C23" w:rsidRPr="00161513" w:rsidRDefault="00623C23" w:rsidP="00623C23">
      <w:pPr>
        <w:pStyle w:val="FootNote"/>
        <w:rPr>
          <w:rFonts w:ascii="Times New Roman" w:hAnsi="Times New Roman"/>
        </w:rPr>
      </w:pPr>
      <w:r w:rsidRPr="00161513">
        <w:rPr>
          <w:rFonts w:ascii="Times New Roman" w:hAnsi="Times New Roman"/>
        </w:rPr>
        <w:t>https://www.nationalreview.com/the-morning-jolt/sliding-toward-geopolitical-defeat/ [https://perma.cc/3BWY-39XX].</w:t>
      </w:r>
    </w:p>
  </w:footnote>
  <w:footnote w:id="169">
    <w:p w14:paraId="70950DF4" w14:textId="23110882"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Gupta, </w:t>
      </w:r>
      <w:r w:rsidRPr="00161513">
        <w:rPr>
          <w:rFonts w:ascii="Times New Roman" w:hAnsi="Times New Roman"/>
          <w:i/>
          <w:iCs/>
        </w:rPr>
        <w:t xml:space="preserve">supra </w:t>
      </w:r>
      <w:r w:rsidRPr="00161513">
        <w:rPr>
          <w:rFonts w:ascii="Times New Roman" w:hAnsi="Times New Roman"/>
        </w:rPr>
        <w:t>note 109.</w:t>
      </w:r>
    </w:p>
  </w:footnote>
  <w:footnote w:id="170">
    <w:p w14:paraId="21454128" w14:textId="4FC8AB00"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Reid, </w:t>
      </w:r>
      <w:r w:rsidRPr="00161513">
        <w:rPr>
          <w:rFonts w:ascii="Times New Roman" w:hAnsi="Times New Roman"/>
          <w:i/>
          <w:iCs/>
        </w:rPr>
        <w:t>supra</w:t>
      </w:r>
      <w:r w:rsidRPr="00161513">
        <w:rPr>
          <w:rFonts w:ascii="Times New Roman" w:hAnsi="Times New Roman"/>
        </w:rPr>
        <w:t xml:space="preserve"> note 121.</w:t>
      </w:r>
    </w:p>
  </w:footnote>
  <w:footnote w:id="171">
    <w:p w14:paraId="78E15B24" w14:textId="3A4D9A13"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p>
  </w:footnote>
  <w:footnote w:id="172">
    <w:p w14:paraId="78727C72" w14:textId="3BF73E0D"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Id</w:t>
      </w:r>
      <w:r w:rsidRPr="00161513">
        <w:rPr>
          <w:rFonts w:ascii="Times New Roman" w:hAnsi="Times New Roman"/>
        </w:rPr>
        <w:t xml:space="preserve">.; </w:t>
      </w:r>
      <w:r w:rsidRPr="00161513">
        <w:rPr>
          <w:rFonts w:ascii="Times New Roman" w:hAnsi="Times New Roman"/>
          <w:i/>
          <w:iCs/>
        </w:rPr>
        <w:t>see also</w:t>
      </w:r>
      <w:r w:rsidRPr="00161513">
        <w:rPr>
          <w:rFonts w:ascii="Times New Roman" w:hAnsi="Times New Roman"/>
        </w:rPr>
        <w:t xml:space="preserve"> Convention on the Elimination of All Forms of Discrimination Against Women art. 29, Dec. 18, 1979, 1249 U.N.T.S. 13 (explaining the official procedure that a dispute must go through before reaching the Court of Justice).</w:t>
      </w:r>
    </w:p>
  </w:footnote>
  <w:footnote w:id="173">
    <w:p w14:paraId="5B1D11BB" w14:textId="15F19108" w:rsidR="00623C23" w:rsidRPr="00161513" w:rsidRDefault="00623C23" w:rsidP="00623C23">
      <w:pPr>
        <w:pStyle w:val="FootNote"/>
        <w:rPr>
          <w:rFonts w:ascii="Times New Roman" w:hAnsi="Times New Roman"/>
        </w:rPr>
      </w:pPr>
      <w:r w:rsidRPr="00161513">
        <w:rPr>
          <w:rFonts w:ascii="Times New Roman" w:hAnsi="Times New Roman"/>
        </w:rPr>
        <w:tab/>
      </w:r>
      <w:r w:rsidRPr="00161513">
        <w:rPr>
          <w:rStyle w:val="NoteRefInNote"/>
        </w:rPr>
        <w:footnoteRef/>
      </w:r>
      <w:r w:rsidRPr="00161513">
        <w:rPr>
          <w:rFonts w:ascii="Times New Roman" w:hAnsi="Times New Roman"/>
        </w:rPr>
        <w:tab/>
        <w:t xml:space="preserve">Bennoune, </w:t>
      </w:r>
      <w:r w:rsidRPr="00161513">
        <w:rPr>
          <w:rFonts w:ascii="Times New Roman" w:hAnsi="Times New Roman"/>
          <w:i/>
          <w:iCs/>
        </w:rPr>
        <w:t>supra</w:t>
      </w:r>
      <w:r w:rsidRPr="00161513">
        <w:rPr>
          <w:rFonts w:ascii="Times New Roman" w:hAnsi="Times New Roman"/>
        </w:rPr>
        <w:t xml:space="preserve"> note 1.</w:t>
      </w:r>
    </w:p>
  </w:footnote>
  <w:footnote w:id="174">
    <w:p w14:paraId="053E1791" w14:textId="57FF4F6F" w:rsidR="00623C23" w:rsidRPr="00161513" w:rsidRDefault="00623C23" w:rsidP="00623C23">
      <w:pPr>
        <w:pStyle w:val="FootNote"/>
        <w:rPr>
          <w:rFonts w:ascii="Times New Roman" w:hAnsi="Times New Roman"/>
        </w:rPr>
      </w:pPr>
      <w:r w:rsidRPr="00161513">
        <w:rPr>
          <w:rFonts w:ascii="Times New Roman" w:hAnsi="Times New Roman"/>
          <w:i/>
          <w:iCs/>
        </w:rPr>
        <w:tab/>
      </w:r>
      <w:r w:rsidRPr="00161513">
        <w:rPr>
          <w:rStyle w:val="NoteRefInNote"/>
        </w:rPr>
        <w:footnoteRef/>
      </w:r>
      <w:r w:rsidRPr="00161513">
        <w:rPr>
          <w:rFonts w:ascii="Times New Roman" w:hAnsi="Times New Roman"/>
          <w:i/>
          <w:iCs/>
        </w:rPr>
        <w:tab/>
        <w:t>See generally AH, FN</w:t>
      </w:r>
      <w:r w:rsidRPr="00161513">
        <w:rPr>
          <w:rFonts w:ascii="Times New Roman" w:hAnsi="Times New Roman"/>
        </w:rPr>
        <w:t xml:space="preserve">, Joined Cases C-608/22 &amp; C-609/22, </w:t>
      </w:r>
      <w:r w:rsidRPr="00161513">
        <w:rPr>
          <w:rFonts w:ascii="Times New Roman" w:hAnsi="Times New Roman"/>
          <w:i/>
          <w:iCs/>
        </w:rPr>
        <w:t>supra</w:t>
      </w:r>
      <w:r w:rsidRPr="00161513">
        <w:rPr>
          <w:rFonts w:ascii="Times New Roman" w:hAnsi="Times New Roman"/>
        </w:rPr>
        <w:t xml:space="preserve"> note 9.</w:t>
      </w:r>
    </w:p>
  </w:footnote>
  <w:footnote w:id="175">
    <w:p w14:paraId="3A1AC6FB" w14:textId="5D6EB39B" w:rsidR="00623C23" w:rsidRPr="00161513" w:rsidRDefault="00623C23" w:rsidP="00623C23">
      <w:pPr>
        <w:pStyle w:val="FootNote"/>
        <w:rPr>
          <w:rFonts w:ascii="Times New Roman" w:hAnsi="Times New Roman"/>
          <w:b/>
          <w:bCs/>
        </w:rPr>
      </w:pPr>
      <w:r w:rsidRPr="00161513">
        <w:rPr>
          <w:rFonts w:ascii="Times New Roman" w:hAnsi="Times New Roman"/>
        </w:rPr>
        <w:tab/>
      </w:r>
      <w:r w:rsidRPr="00161513">
        <w:rPr>
          <w:rStyle w:val="NoteRefInNote"/>
        </w:rPr>
        <w:footnoteRef/>
      </w:r>
      <w:r w:rsidRPr="00161513">
        <w:rPr>
          <w:rFonts w:ascii="Times New Roman" w:hAnsi="Times New Roman"/>
        </w:rPr>
        <w:tab/>
        <w:t xml:space="preserve">U.N. Comm. on Econ., Soc. &amp; Cultural Rts., General Comment No. 16: The Equal Right of Men and Women to the Enjoyment of All Economic, Social and Cultural Rights (Art. 3 of the Covenant), U.N. Doc. </w:t>
      </w:r>
      <w:r w:rsidRPr="00161513">
        <w:rPr>
          <w:rFonts w:ascii="Times New Roman" w:hAnsi="Times New Roman"/>
          <w:lang w:val="es-ES"/>
        </w:rPr>
        <w:t xml:space="preserve">E/C.12/2005/4 (Aug. 11, 2005), </w:t>
      </w:r>
      <w:r w:rsidRPr="00161513">
        <w:rPr>
          <w:rFonts w:ascii="Times New Roman" w:hAnsi="Times New Roman"/>
        </w:rPr>
        <w:t xml:space="preserve">https://www.refworld.org/legal/general/cescr/2005/en/33346 </w:t>
      </w:r>
      <w:r w:rsidRPr="00161513">
        <w:rPr>
          <w:rFonts w:ascii="Times New Roman" w:hAnsi="Times New Roman"/>
          <w:lang w:val="es-ES"/>
        </w:rPr>
        <w:t xml:space="preserve">[https://perma.cc/QF7P-KVAY] </w:t>
      </w:r>
      <w:r w:rsidRPr="00161513">
        <w:rPr>
          <w:rFonts w:ascii="Times New Roman" w:hAnsi="Times New Roman"/>
        </w:rPr>
        <w:t xml:space="preserve">(The principle that men and women share the equal right to enjoy all human rights is enshrined by </w:t>
      </w:r>
      <w:r w:rsidRPr="00161513">
        <w:rPr>
          <w:rFonts w:ascii="Times New Roman" w:hAnsi="Times New Roman"/>
          <w:shd w:val="clear" w:color="auto" w:fill="FFFFFF"/>
        </w:rPr>
        <w:t>The UN Committee on Economic, Social and Cultural Rights (CESCR) </w:t>
      </w:r>
      <w:r w:rsidRPr="00161513">
        <w:rPr>
          <w:rFonts w:ascii="Times New Roman" w:hAnsi="Times New Roman"/>
        </w:rPr>
        <w:t xml:space="preserve">under Article 3 of the </w:t>
      </w:r>
      <w:r w:rsidRPr="00161513">
        <w:rPr>
          <w:rFonts w:ascii="Times New Roman" w:hAnsi="Times New Roman"/>
          <w:shd w:val="clear" w:color="auto" w:fill="FFFFFF"/>
        </w:rPr>
        <w:t>International Covenant on Economic, Social and Cultural Rights (ICESCR).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23E8" w14:textId="3DF0AE1A" w:rsidR="005D6B8C" w:rsidRPr="005D6B8C" w:rsidRDefault="005D6B8C" w:rsidP="005D6B8C">
    <w:pPr>
      <w:pStyle w:val="LawHeaderEven"/>
    </w:pPr>
    <w:r>
      <w:fldChar w:fldCharType="begin"/>
    </w:r>
    <w:r>
      <w:instrText xml:space="preserve"> PAGE  \* MERGEFORMAT </w:instrText>
    </w:r>
    <w:r>
      <w:fldChar w:fldCharType="separate"/>
    </w:r>
    <w:r>
      <w:t>2</w:t>
    </w:r>
    <w:r>
      <w:fldChar w:fldCharType="end"/>
    </w:r>
    <w:r>
      <w:tab/>
    </w:r>
    <w:r>
      <w:rPr>
        <w:smallCaps/>
      </w:rPr>
      <w:t>N.C. J. Int'l L.</w:t>
    </w:r>
    <w:r>
      <w:tab/>
      <w:t>[Vol. 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C7E0" w14:textId="77777777" w:rsidR="005D6B8C" w:rsidRDefault="005D6B8C" w:rsidP="005D6B8C">
    <w:pPr>
      <w:pStyle w:val="Header"/>
      <w:spacing w:before="720"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F43D72"/>
    <w:multiLevelType w:val="hybridMultilevel"/>
    <w:tmpl w:val="32463088"/>
    <w:lvl w:ilvl="0" w:tplc="AE9AF31C">
      <w:start w:val="100"/>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E0936"/>
    <w:multiLevelType w:val="hybridMultilevel"/>
    <w:tmpl w:val="5D38931E"/>
    <w:lvl w:ilvl="0" w:tplc="7DFA8032">
      <w:start w:val="1"/>
      <w:numFmt w:val="upp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6428F"/>
    <w:multiLevelType w:val="hybridMultilevel"/>
    <w:tmpl w:val="73AAD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540FD"/>
    <w:multiLevelType w:val="hybridMultilevel"/>
    <w:tmpl w:val="07F231C6"/>
    <w:lvl w:ilvl="0" w:tplc="EB22F5DE">
      <w:start w:val="100"/>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A6B49"/>
    <w:multiLevelType w:val="hybridMultilevel"/>
    <w:tmpl w:val="FA58C41A"/>
    <w:lvl w:ilvl="0" w:tplc="79FAE3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5438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F235A4"/>
    <w:multiLevelType w:val="hybridMultilevel"/>
    <w:tmpl w:val="0400E3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BB63D1"/>
    <w:multiLevelType w:val="hybridMultilevel"/>
    <w:tmpl w:val="4E7C7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84F25"/>
    <w:multiLevelType w:val="hybridMultilevel"/>
    <w:tmpl w:val="EB2EFD42"/>
    <w:lvl w:ilvl="0" w:tplc="3E0010DA">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7475D1"/>
    <w:multiLevelType w:val="hybridMultilevel"/>
    <w:tmpl w:val="3A4AAA8A"/>
    <w:lvl w:ilvl="0" w:tplc="5762CD86">
      <w:start w:val="1"/>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10CDA"/>
    <w:multiLevelType w:val="hybridMultilevel"/>
    <w:tmpl w:val="94808F10"/>
    <w:lvl w:ilvl="0" w:tplc="CBD0613C">
      <w:start w:val="1"/>
      <w:numFmt w:val="upperLetter"/>
      <w:lvlText w:val="%1."/>
      <w:lvlJc w:val="left"/>
      <w:pPr>
        <w:ind w:left="720" w:hanging="360"/>
      </w:pPr>
      <w:rPr>
        <w:rFonts w:eastAsiaTheme="maj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CE4108"/>
    <w:multiLevelType w:val="hybridMultilevel"/>
    <w:tmpl w:val="75A22C66"/>
    <w:lvl w:ilvl="0" w:tplc="CD223DE2">
      <w:start w:val="1"/>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779972">
    <w:abstractNumId w:val="5"/>
  </w:num>
  <w:num w:numId="2" w16cid:durableId="902718748">
    <w:abstractNumId w:val="9"/>
  </w:num>
  <w:num w:numId="3" w16cid:durableId="1061372167">
    <w:abstractNumId w:val="0"/>
  </w:num>
  <w:num w:numId="4" w16cid:durableId="1438211130">
    <w:abstractNumId w:val="4"/>
  </w:num>
  <w:num w:numId="5" w16cid:durableId="1939753664">
    <w:abstractNumId w:val="12"/>
  </w:num>
  <w:num w:numId="6" w16cid:durableId="487938405">
    <w:abstractNumId w:val="6"/>
  </w:num>
  <w:num w:numId="7" w16cid:durableId="787166707">
    <w:abstractNumId w:val="11"/>
  </w:num>
  <w:num w:numId="8" w16cid:durableId="1398162677">
    <w:abstractNumId w:val="10"/>
  </w:num>
  <w:num w:numId="9" w16cid:durableId="79716413">
    <w:abstractNumId w:val="1"/>
  </w:num>
  <w:num w:numId="10" w16cid:durableId="1559314978">
    <w:abstractNumId w:val="7"/>
  </w:num>
  <w:num w:numId="11" w16cid:durableId="1837577356">
    <w:abstractNumId w:val="2"/>
  </w:num>
  <w:num w:numId="12" w16cid:durableId="1910381821">
    <w:abstractNumId w:val="8"/>
  </w:num>
  <w:num w:numId="13" w16cid:durableId="1533499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23"/>
    <w:rsid w:val="00024BB3"/>
    <w:rsid w:val="000911BD"/>
    <w:rsid w:val="000B1973"/>
    <w:rsid w:val="000C6AC3"/>
    <w:rsid w:val="000D0F26"/>
    <w:rsid w:val="001168F3"/>
    <w:rsid w:val="00122849"/>
    <w:rsid w:val="00142C5C"/>
    <w:rsid w:val="00143752"/>
    <w:rsid w:val="00161513"/>
    <w:rsid w:val="001707C1"/>
    <w:rsid w:val="001A1EB9"/>
    <w:rsid w:val="001A367D"/>
    <w:rsid w:val="001A5084"/>
    <w:rsid w:val="00206EA7"/>
    <w:rsid w:val="002228DC"/>
    <w:rsid w:val="00226979"/>
    <w:rsid w:val="00231C9A"/>
    <w:rsid w:val="00235426"/>
    <w:rsid w:val="00235784"/>
    <w:rsid w:val="00241955"/>
    <w:rsid w:val="002751AB"/>
    <w:rsid w:val="0027528F"/>
    <w:rsid w:val="00275BB0"/>
    <w:rsid w:val="002805A8"/>
    <w:rsid w:val="002A2B26"/>
    <w:rsid w:val="002B6585"/>
    <w:rsid w:val="002C2B21"/>
    <w:rsid w:val="002F0534"/>
    <w:rsid w:val="003044A1"/>
    <w:rsid w:val="00333C24"/>
    <w:rsid w:val="00350B96"/>
    <w:rsid w:val="0036043B"/>
    <w:rsid w:val="0036776E"/>
    <w:rsid w:val="00380EE9"/>
    <w:rsid w:val="003B1AD8"/>
    <w:rsid w:val="003C6D43"/>
    <w:rsid w:val="00423F3A"/>
    <w:rsid w:val="0043197C"/>
    <w:rsid w:val="004622BC"/>
    <w:rsid w:val="00464E46"/>
    <w:rsid w:val="00487C76"/>
    <w:rsid w:val="00491D2E"/>
    <w:rsid w:val="00495E1D"/>
    <w:rsid w:val="004A722B"/>
    <w:rsid w:val="004E3B92"/>
    <w:rsid w:val="0050786A"/>
    <w:rsid w:val="005108DC"/>
    <w:rsid w:val="00543E88"/>
    <w:rsid w:val="005505BE"/>
    <w:rsid w:val="005572CC"/>
    <w:rsid w:val="005A4516"/>
    <w:rsid w:val="005B4C18"/>
    <w:rsid w:val="005D6529"/>
    <w:rsid w:val="005D6B8C"/>
    <w:rsid w:val="005F646E"/>
    <w:rsid w:val="006116CA"/>
    <w:rsid w:val="00623C23"/>
    <w:rsid w:val="00630C58"/>
    <w:rsid w:val="00635E5A"/>
    <w:rsid w:val="006456BB"/>
    <w:rsid w:val="00665418"/>
    <w:rsid w:val="00683800"/>
    <w:rsid w:val="006A7860"/>
    <w:rsid w:val="006C6A93"/>
    <w:rsid w:val="0071179A"/>
    <w:rsid w:val="00753176"/>
    <w:rsid w:val="007605AD"/>
    <w:rsid w:val="00773083"/>
    <w:rsid w:val="00777230"/>
    <w:rsid w:val="00780944"/>
    <w:rsid w:val="00780D3A"/>
    <w:rsid w:val="007849C4"/>
    <w:rsid w:val="007C15CF"/>
    <w:rsid w:val="007D143C"/>
    <w:rsid w:val="007D4E38"/>
    <w:rsid w:val="007D707D"/>
    <w:rsid w:val="007F1910"/>
    <w:rsid w:val="007F6C21"/>
    <w:rsid w:val="00805C7E"/>
    <w:rsid w:val="0081150E"/>
    <w:rsid w:val="0083292A"/>
    <w:rsid w:val="008433BD"/>
    <w:rsid w:val="0088223D"/>
    <w:rsid w:val="008A604C"/>
    <w:rsid w:val="008B10F7"/>
    <w:rsid w:val="008C009E"/>
    <w:rsid w:val="008E3EA7"/>
    <w:rsid w:val="0090321B"/>
    <w:rsid w:val="009071CE"/>
    <w:rsid w:val="009157FD"/>
    <w:rsid w:val="009270C7"/>
    <w:rsid w:val="00931429"/>
    <w:rsid w:val="009B3572"/>
    <w:rsid w:val="009C40AA"/>
    <w:rsid w:val="00A2123B"/>
    <w:rsid w:val="00A33AB2"/>
    <w:rsid w:val="00A4323A"/>
    <w:rsid w:val="00A7713F"/>
    <w:rsid w:val="00A81016"/>
    <w:rsid w:val="00AB1D72"/>
    <w:rsid w:val="00AD78A0"/>
    <w:rsid w:val="00AF19B6"/>
    <w:rsid w:val="00B64686"/>
    <w:rsid w:val="00B73EBB"/>
    <w:rsid w:val="00B75EA8"/>
    <w:rsid w:val="00B84DFA"/>
    <w:rsid w:val="00BA2136"/>
    <w:rsid w:val="00BB3807"/>
    <w:rsid w:val="00BD3E55"/>
    <w:rsid w:val="00BE26F9"/>
    <w:rsid w:val="00C0314A"/>
    <w:rsid w:val="00C0621C"/>
    <w:rsid w:val="00C0621E"/>
    <w:rsid w:val="00C106AF"/>
    <w:rsid w:val="00C146BE"/>
    <w:rsid w:val="00C16B8E"/>
    <w:rsid w:val="00C5333F"/>
    <w:rsid w:val="00C64E00"/>
    <w:rsid w:val="00C72A4E"/>
    <w:rsid w:val="00C94745"/>
    <w:rsid w:val="00CB6744"/>
    <w:rsid w:val="00CD6C07"/>
    <w:rsid w:val="00CE76A2"/>
    <w:rsid w:val="00D15B0C"/>
    <w:rsid w:val="00D22DF8"/>
    <w:rsid w:val="00D33FCD"/>
    <w:rsid w:val="00D56ADA"/>
    <w:rsid w:val="00D616BA"/>
    <w:rsid w:val="00D71BA4"/>
    <w:rsid w:val="00D8009E"/>
    <w:rsid w:val="00D830E3"/>
    <w:rsid w:val="00D945C7"/>
    <w:rsid w:val="00D95AA2"/>
    <w:rsid w:val="00DA0131"/>
    <w:rsid w:val="00DE05AB"/>
    <w:rsid w:val="00EA2B66"/>
    <w:rsid w:val="00EC7972"/>
    <w:rsid w:val="00ED3305"/>
    <w:rsid w:val="00EE1C05"/>
    <w:rsid w:val="00EE708B"/>
    <w:rsid w:val="00F42220"/>
    <w:rsid w:val="00F552E0"/>
    <w:rsid w:val="00F56AAB"/>
    <w:rsid w:val="00FC59BE"/>
    <w:rsid w:val="00FE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B66"/>
  <w15:chartTrackingRefBased/>
  <w15:docId w15:val="{A54C91E3-D48D-4661-B8EA-9BC77A16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23"/>
  </w:style>
  <w:style w:type="paragraph" w:styleId="Heading1">
    <w:name w:val="heading 1"/>
    <w:basedOn w:val="Normal"/>
    <w:next w:val="Normal"/>
    <w:link w:val="Heading1Char"/>
    <w:uiPriority w:val="9"/>
    <w:qFormat/>
    <w:rsid w:val="00623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3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3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3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3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C23"/>
    <w:rPr>
      <w:rFonts w:eastAsiaTheme="majorEastAsia" w:cstheme="majorBidi"/>
      <w:color w:val="272727" w:themeColor="text1" w:themeTint="D8"/>
    </w:rPr>
  </w:style>
  <w:style w:type="paragraph" w:styleId="Title">
    <w:name w:val="Title"/>
    <w:basedOn w:val="Normal"/>
    <w:next w:val="Normal"/>
    <w:link w:val="TitleChar"/>
    <w:uiPriority w:val="10"/>
    <w:qFormat/>
    <w:rsid w:val="00623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C23"/>
    <w:pPr>
      <w:spacing w:before="160"/>
      <w:jc w:val="center"/>
    </w:pPr>
    <w:rPr>
      <w:i/>
      <w:iCs/>
      <w:color w:val="404040" w:themeColor="text1" w:themeTint="BF"/>
    </w:rPr>
  </w:style>
  <w:style w:type="character" w:customStyle="1" w:styleId="QuoteChar">
    <w:name w:val="Quote Char"/>
    <w:basedOn w:val="DefaultParagraphFont"/>
    <w:link w:val="Quote"/>
    <w:uiPriority w:val="29"/>
    <w:rsid w:val="00623C23"/>
    <w:rPr>
      <w:i/>
      <w:iCs/>
      <w:color w:val="404040" w:themeColor="text1" w:themeTint="BF"/>
    </w:rPr>
  </w:style>
  <w:style w:type="paragraph" w:styleId="ListParagraph">
    <w:name w:val="List Paragraph"/>
    <w:basedOn w:val="Normal"/>
    <w:uiPriority w:val="34"/>
    <w:qFormat/>
    <w:rsid w:val="00623C23"/>
    <w:pPr>
      <w:ind w:left="720"/>
      <w:contextualSpacing/>
    </w:pPr>
  </w:style>
  <w:style w:type="character" w:styleId="IntenseEmphasis">
    <w:name w:val="Intense Emphasis"/>
    <w:basedOn w:val="DefaultParagraphFont"/>
    <w:uiPriority w:val="21"/>
    <w:qFormat/>
    <w:rsid w:val="00623C23"/>
    <w:rPr>
      <w:i/>
      <w:iCs/>
      <w:color w:val="0F4761" w:themeColor="accent1" w:themeShade="BF"/>
    </w:rPr>
  </w:style>
  <w:style w:type="paragraph" w:styleId="IntenseQuote">
    <w:name w:val="Intense Quote"/>
    <w:basedOn w:val="Normal"/>
    <w:next w:val="Normal"/>
    <w:link w:val="IntenseQuoteChar"/>
    <w:uiPriority w:val="30"/>
    <w:qFormat/>
    <w:rsid w:val="00623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C23"/>
    <w:rPr>
      <w:i/>
      <w:iCs/>
      <w:color w:val="0F4761" w:themeColor="accent1" w:themeShade="BF"/>
    </w:rPr>
  </w:style>
  <w:style w:type="character" w:styleId="IntenseReference">
    <w:name w:val="Intense Reference"/>
    <w:basedOn w:val="DefaultParagraphFont"/>
    <w:uiPriority w:val="32"/>
    <w:qFormat/>
    <w:rsid w:val="00623C23"/>
    <w:rPr>
      <w:b/>
      <w:bCs/>
      <w:smallCaps/>
      <w:color w:val="0F4761" w:themeColor="accent1" w:themeShade="BF"/>
      <w:spacing w:val="5"/>
    </w:rPr>
  </w:style>
  <w:style w:type="character" w:customStyle="1" w:styleId="normaltextrun">
    <w:name w:val="normaltextrun"/>
    <w:basedOn w:val="DefaultParagraphFont"/>
    <w:rsid w:val="00623C23"/>
  </w:style>
  <w:style w:type="paragraph" w:customStyle="1" w:styleId="paragraph">
    <w:name w:val="paragraph"/>
    <w:basedOn w:val="Normal"/>
    <w:rsid w:val="00623C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623C23"/>
  </w:style>
  <w:style w:type="paragraph" w:styleId="FootnoteText">
    <w:name w:val="footnote text"/>
    <w:basedOn w:val="Normal"/>
    <w:link w:val="FootnoteTextChar"/>
    <w:uiPriority w:val="99"/>
    <w:unhideWhenUsed/>
    <w:rsid w:val="00623C23"/>
    <w:pPr>
      <w:spacing w:after="0" w:line="240" w:lineRule="auto"/>
    </w:pPr>
    <w:rPr>
      <w:sz w:val="20"/>
      <w:szCs w:val="20"/>
    </w:rPr>
  </w:style>
  <w:style w:type="character" w:customStyle="1" w:styleId="FootnoteTextChar">
    <w:name w:val="Footnote Text Char"/>
    <w:basedOn w:val="DefaultParagraphFont"/>
    <w:link w:val="FootnoteText"/>
    <w:uiPriority w:val="99"/>
    <w:rsid w:val="00623C23"/>
    <w:rPr>
      <w:sz w:val="20"/>
      <w:szCs w:val="20"/>
    </w:rPr>
  </w:style>
  <w:style w:type="character" w:styleId="FootnoteReference">
    <w:name w:val="footnote reference"/>
    <w:basedOn w:val="DefaultParagraphFont"/>
    <w:uiPriority w:val="99"/>
    <w:semiHidden/>
    <w:unhideWhenUsed/>
    <w:rsid w:val="00623C23"/>
    <w:rPr>
      <w:vertAlign w:val="superscript"/>
    </w:rPr>
  </w:style>
  <w:style w:type="character" w:styleId="Hyperlink">
    <w:name w:val="Hyperlink"/>
    <w:basedOn w:val="DefaultParagraphFont"/>
    <w:uiPriority w:val="99"/>
    <w:unhideWhenUsed/>
    <w:rsid w:val="00623C23"/>
    <w:rPr>
      <w:color w:val="467886" w:themeColor="hyperlink"/>
      <w:u w:val="single"/>
    </w:rPr>
  </w:style>
  <w:style w:type="character" w:styleId="CommentReference">
    <w:name w:val="annotation reference"/>
    <w:basedOn w:val="DefaultParagraphFont"/>
    <w:uiPriority w:val="99"/>
    <w:semiHidden/>
    <w:unhideWhenUsed/>
    <w:rsid w:val="00623C23"/>
    <w:rPr>
      <w:sz w:val="16"/>
      <w:szCs w:val="16"/>
    </w:rPr>
  </w:style>
  <w:style w:type="character" w:styleId="UnresolvedMention">
    <w:name w:val="Unresolved Mention"/>
    <w:basedOn w:val="DefaultParagraphFont"/>
    <w:uiPriority w:val="99"/>
    <w:semiHidden/>
    <w:unhideWhenUsed/>
    <w:rsid w:val="00623C23"/>
    <w:rPr>
      <w:color w:val="605E5C"/>
      <w:shd w:val="clear" w:color="auto" w:fill="E1DFDD"/>
    </w:rPr>
  </w:style>
  <w:style w:type="character" w:styleId="Strong">
    <w:name w:val="Strong"/>
    <w:basedOn w:val="DefaultParagraphFont"/>
    <w:uiPriority w:val="22"/>
    <w:qFormat/>
    <w:rsid w:val="00623C23"/>
    <w:rPr>
      <w:b/>
      <w:bCs/>
    </w:rPr>
  </w:style>
  <w:style w:type="character" w:styleId="FollowedHyperlink">
    <w:name w:val="FollowedHyperlink"/>
    <w:basedOn w:val="DefaultParagraphFont"/>
    <w:uiPriority w:val="99"/>
    <w:semiHidden/>
    <w:unhideWhenUsed/>
    <w:rsid w:val="00623C23"/>
    <w:rPr>
      <w:color w:val="96607D" w:themeColor="followedHyperlink"/>
      <w:u w:val="single"/>
    </w:rPr>
  </w:style>
  <w:style w:type="paragraph" w:styleId="NormalWeb">
    <w:name w:val="Normal (Web)"/>
    <w:basedOn w:val="Normal"/>
    <w:uiPriority w:val="99"/>
    <w:unhideWhenUsed/>
    <w:rsid w:val="00623C23"/>
    <w:rPr>
      <w:rFonts w:ascii="Times New Roman" w:hAnsi="Times New Roman" w:cs="Times New Roman"/>
    </w:rPr>
  </w:style>
  <w:style w:type="character" w:styleId="Emphasis">
    <w:name w:val="Emphasis"/>
    <w:basedOn w:val="DefaultParagraphFont"/>
    <w:uiPriority w:val="20"/>
    <w:qFormat/>
    <w:rsid w:val="00623C23"/>
    <w:rPr>
      <w:i/>
      <w:iCs/>
    </w:rPr>
  </w:style>
  <w:style w:type="character" w:customStyle="1" w:styleId="al-author-name-more">
    <w:name w:val="al-author-name-more"/>
    <w:basedOn w:val="DefaultParagraphFont"/>
    <w:rsid w:val="00623C23"/>
  </w:style>
  <w:style w:type="character" w:customStyle="1" w:styleId="small-caps">
    <w:name w:val="small-caps"/>
    <w:basedOn w:val="DefaultParagraphFont"/>
    <w:rsid w:val="00623C23"/>
  </w:style>
  <w:style w:type="character" w:customStyle="1" w:styleId="relative">
    <w:name w:val="relative"/>
    <w:basedOn w:val="DefaultParagraphFont"/>
    <w:rsid w:val="00623C23"/>
  </w:style>
  <w:style w:type="paragraph" w:styleId="Revision">
    <w:name w:val="Revision"/>
    <w:hidden/>
    <w:uiPriority w:val="99"/>
    <w:semiHidden/>
    <w:rsid w:val="00623C23"/>
    <w:pPr>
      <w:spacing w:after="0" w:line="240" w:lineRule="auto"/>
    </w:pPr>
  </w:style>
  <w:style w:type="paragraph" w:styleId="CommentText">
    <w:name w:val="annotation text"/>
    <w:basedOn w:val="Normal"/>
    <w:link w:val="CommentTextChar"/>
    <w:uiPriority w:val="99"/>
    <w:unhideWhenUsed/>
    <w:rsid w:val="00623C23"/>
    <w:pPr>
      <w:spacing w:line="240" w:lineRule="auto"/>
    </w:pPr>
    <w:rPr>
      <w:sz w:val="20"/>
      <w:szCs w:val="20"/>
    </w:rPr>
  </w:style>
  <w:style w:type="character" w:customStyle="1" w:styleId="CommentTextChar">
    <w:name w:val="Comment Text Char"/>
    <w:basedOn w:val="DefaultParagraphFont"/>
    <w:link w:val="CommentText"/>
    <w:uiPriority w:val="99"/>
    <w:rsid w:val="00623C23"/>
    <w:rPr>
      <w:sz w:val="20"/>
      <w:szCs w:val="20"/>
    </w:rPr>
  </w:style>
  <w:style w:type="paragraph" w:styleId="CommentSubject">
    <w:name w:val="annotation subject"/>
    <w:basedOn w:val="CommentText"/>
    <w:next w:val="CommentText"/>
    <w:link w:val="CommentSubjectChar"/>
    <w:uiPriority w:val="99"/>
    <w:semiHidden/>
    <w:unhideWhenUsed/>
    <w:rsid w:val="00623C23"/>
    <w:rPr>
      <w:b/>
      <w:bCs/>
    </w:rPr>
  </w:style>
  <w:style w:type="character" w:customStyle="1" w:styleId="CommentSubjectChar">
    <w:name w:val="Comment Subject Char"/>
    <w:basedOn w:val="CommentTextChar"/>
    <w:link w:val="CommentSubject"/>
    <w:uiPriority w:val="99"/>
    <w:semiHidden/>
    <w:rsid w:val="00623C23"/>
    <w:rPr>
      <w:b/>
      <w:bCs/>
      <w:sz w:val="20"/>
      <w:szCs w:val="20"/>
    </w:rPr>
  </w:style>
  <w:style w:type="character" w:customStyle="1" w:styleId="ms-1">
    <w:name w:val="ms-1"/>
    <w:basedOn w:val="DefaultParagraphFont"/>
    <w:rsid w:val="00623C23"/>
  </w:style>
  <w:style w:type="character" w:customStyle="1" w:styleId="max-w-15ch">
    <w:name w:val="max-w-[15ch]"/>
    <w:basedOn w:val="DefaultParagraphFont"/>
    <w:rsid w:val="00623C23"/>
  </w:style>
  <w:style w:type="paragraph" w:styleId="Header">
    <w:name w:val="header"/>
    <w:basedOn w:val="Normal"/>
    <w:link w:val="HeaderChar"/>
    <w:uiPriority w:val="99"/>
    <w:unhideWhenUsed/>
    <w:rsid w:val="00623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C23"/>
  </w:style>
  <w:style w:type="paragraph" w:styleId="Footer">
    <w:name w:val="footer"/>
    <w:basedOn w:val="Normal"/>
    <w:link w:val="FooterChar"/>
    <w:uiPriority w:val="99"/>
    <w:unhideWhenUsed/>
    <w:rsid w:val="00623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C23"/>
  </w:style>
  <w:style w:type="paragraph" w:customStyle="1" w:styleId="Journalfont">
    <w:name w:val="_Journal font"/>
    <w:qFormat/>
    <w:rsid w:val="00623C23"/>
    <w:pPr>
      <w:widowControl w:val="0"/>
      <w:suppressLineNumbers/>
      <w:spacing w:after="0" w:line="280" w:lineRule="exact"/>
      <w:jc w:val="both"/>
    </w:pPr>
    <w:rPr>
      <w:rFonts w:ascii="Times" w:eastAsia="Times New Roman" w:hAnsi="Times" w:cs="Times New Roman"/>
      <w:noProof/>
      <w:kern w:val="0"/>
      <w:szCs w:val="20"/>
      <w14:ligatures w14:val="none"/>
    </w:rPr>
  </w:style>
  <w:style w:type="paragraph" w:customStyle="1" w:styleId="Document">
    <w:name w:val="_Document"/>
    <w:basedOn w:val="Journalfont"/>
    <w:qFormat/>
    <w:rsid w:val="00623C23"/>
    <w:pPr>
      <w:spacing w:before="20" w:line="270" w:lineRule="exact"/>
      <w:ind w:firstLine="360"/>
    </w:pPr>
    <w:rPr>
      <w:noProof w:val="0"/>
    </w:rPr>
  </w:style>
  <w:style w:type="paragraph" w:customStyle="1" w:styleId="FootNote">
    <w:name w:val="_FootNote"/>
    <w:basedOn w:val="Journalfont"/>
    <w:qFormat/>
    <w:rsid w:val="00623C23"/>
    <w:pPr>
      <w:tabs>
        <w:tab w:val="right" w:pos="475"/>
        <w:tab w:val="left" w:pos="576"/>
      </w:tabs>
      <w:spacing w:before="20" w:after="40" w:line="220" w:lineRule="exact"/>
    </w:pPr>
    <w:rPr>
      <w:noProof w:val="0"/>
      <w:sz w:val="18"/>
    </w:rPr>
  </w:style>
  <w:style w:type="paragraph" w:customStyle="1" w:styleId="FootNotePara">
    <w:name w:val="_FootNotePara"/>
    <w:basedOn w:val="FootNote"/>
    <w:qFormat/>
    <w:rsid w:val="00623C23"/>
    <w:pPr>
      <w:tabs>
        <w:tab w:val="clear" w:pos="475"/>
        <w:tab w:val="clear" w:pos="576"/>
      </w:tabs>
      <w:ind w:firstLine="317"/>
    </w:pPr>
  </w:style>
  <w:style w:type="paragraph" w:customStyle="1" w:styleId="1stBlockQuoteTXT">
    <w:name w:val="_1st_BlockQuote_TXT"/>
    <w:basedOn w:val="Journalfont"/>
    <w:next w:val="Document"/>
    <w:qFormat/>
    <w:rsid w:val="00623C23"/>
    <w:pPr>
      <w:tabs>
        <w:tab w:val="left" w:pos="418"/>
        <w:tab w:val="left" w:pos="619"/>
      </w:tabs>
      <w:spacing w:before="40" w:after="20" w:line="260" w:lineRule="exact"/>
      <w:ind w:left="360" w:right="360"/>
    </w:pPr>
    <w:rPr>
      <w:noProof w:val="0"/>
      <w:sz w:val="22"/>
    </w:rPr>
  </w:style>
  <w:style w:type="paragraph" w:customStyle="1" w:styleId="1stBlockQuoteFN">
    <w:name w:val="_1st_BlockQuote_FN"/>
    <w:basedOn w:val="FootNote"/>
    <w:next w:val="FootNote"/>
    <w:qFormat/>
    <w:rsid w:val="00623C23"/>
    <w:pPr>
      <w:ind w:left="317" w:right="317"/>
    </w:pPr>
  </w:style>
  <w:style w:type="paragraph" w:customStyle="1" w:styleId="2ndBlockQuoteTXT">
    <w:name w:val="_2nd_BlockQuote_TXT"/>
    <w:basedOn w:val="Journalfont"/>
    <w:next w:val="Document"/>
    <w:qFormat/>
    <w:rsid w:val="00623C23"/>
    <w:pPr>
      <w:tabs>
        <w:tab w:val="left" w:pos="420"/>
        <w:tab w:val="left" w:pos="620"/>
      </w:tabs>
      <w:spacing w:before="40" w:after="20" w:line="260" w:lineRule="exact"/>
      <w:ind w:left="720" w:right="360"/>
    </w:pPr>
    <w:rPr>
      <w:noProof w:val="0"/>
      <w:sz w:val="22"/>
    </w:rPr>
  </w:style>
  <w:style w:type="paragraph" w:customStyle="1" w:styleId="2ndBlockQuoteFN">
    <w:name w:val="_2nd_BlockQuote_FN"/>
    <w:basedOn w:val="FootNote"/>
    <w:next w:val="FootNote"/>
    <w:qFormat/>
    <w:rsid w:val="00623C23"/>
    <w:pPr>
      <w:tabs>
        <w:tab w:val="clear" w:pos="475"/>
        <w:tab w:val="clear" w:pos="576"/>
        <w:tab w:val="right" w:pos="480"/>
        <w:tab w:val="left" w:pos="580"/>
      </w:tabs>
      <w:ind w:left="634" w:right="317"/>
    </w:pPr>
  </w:style>
  <w:style w:type="paragraph" w:customStyle="1" w:styleId="ArticleTitle">
    <w:name w:val="_ArticleTitle"/>
    <w:basedOn w:val="Journalfont"/>
    <w:next w:val="Document"/>
    <w:qFormat/>
    <w:rsid w:val="00623C23"/>
    <w:pPr>
      <w:keepNext/>
      <w:suppressAutoHyphens/>
      <w:spacing w:after="280" w:line="320" w:lineRule="exact"/>
      <w:jc w:val="center"/>
    </w:pPr>
    <w:rPr>
      <w:b/>
      <w:sz w:val="28"/>
    </w:rPr>
  </w:style>
  <w:style w:type="paragraph" w:customStyle="1" w:styleId="AuthorName1">
    <w:name w:val="_AuthorName1"/>
    <w:basedOn w:val="Journalfont"/>
    <w:next w:val="Document"/>
    <w:qFormat/>
    <w:rsid w:val="00623C23"/>
    <w:pPr>
      <w:keepNext/>
      <w:suppressAutoHyphens/>
      <w:spacing w:before="240" w:after="240"/>
      <w:jc w:val="center"/>
    </w:pPr>
    <w:rPr>
      <w:i/>
    </w:rPr>
  </w:style>
  <w:style w:type="paragraph" w:customStyle="1" w:styleId="AuthorName2">
    <w:name w:val="_AuthorName2"/>
    <w:basedOn w:val="Journalfont"/>
    <w:next w:val="Normal"/>
    <w:qFormat/>
    <w:rsid w:val="00623C23"/>
    <w:pPr>
      <w:keepNext/>
      <w:suppressAutoHyphens/>
      <w:spacing w:before="280" w:after="280" w:line="210" w:lineRule="exact"/>
      <w:jc w:val="right"/>
    </w:pPr>
    <w:rPr>
      <w:smallCaps/>
    </w:rPr>
  </w:style>
  <w:style w:type="paragraph" w:customStyle="1" w:styleId="Head1">
    <w:name w:val="_Head1"/>
    <w:basedOn w:val="Journalfont"/>
    <w:next w:val="Document"/>
    <w:qFormat/>
    <w:rsid w:val="00623C23"/>
    <w:pPr>
      <w:keepNext/>
      <w:tabs>
        <w:tab w:val="left" w:pos="360"/>
      </w:tabs>
      <w:suppressAutoHyphens/>
      <w:spacing w:before="200" w:after="80"/>
      <w:ind w:left="360" w:hanging="360"/>
      <w:jc w:val="left"/>
    </w:pPr>
    <w:rPr>
      <w:b/>
    </w:rPr>
  </w:style>
  <w:style w:type="paragraph" w:customStyle="1" w:styleId="Head2">
    <w:name w:val="_Head2"/>
    <w:basedOn w:val="Journalfont"/>
    <w:next w:val="Document"/>
    <w:qFormat/>
    <w:rsid w:val="00623C23"/>
    <w:pPr>
      <w:keepNext/>
      <w:tabs>
        <w:tab w:val="left" w:pos="780"/>
      </w:tabs>
      <w:suppressAutoHyphens/>
      <w:spacing w:before="200" w:after="80"/>
      <w:ind w:left="780" w:hanging="360"/>
      <w:jc w:val="left"/>
    </w:pPr>
    <w:rPr>
      <w:i/>
    </w:rPr>
  </w:style>
  <w:style w:type="paragraph" w:customStyle="1" w:styleId="Head3">
    <w:name w:val="_Head3"/>
    <w:basedOn w:val="Journalfont"/>
    <w:next w:val="Document"/>
    <w:qFormat/>
    <w:rsid w:val="00623C23"/>
    <w:pPr>
      <w:keepNext/>
      <w:tabs>
        <w:tab w:val="left" w:pos="1200"/>
      </w:tabs>
      <w:suppressAutoHyphens/>
      <w:spacing w:before="200" w:after="80"/>
      <w:ind w:left="1200" w:hanging="360"/>
      <w:jc w:val="left"/>
    </w:pPr>
    <w:rPr>
      <w:i/>
    </w:rPr>
  </w:style>
  <w:style w:type="paragraph" w:customStyle="1" w:styleId="Head4">
    <w:name w:val="_Head4"/>
    <w:basedOn w:val="Journalfont"/>
    <w:next w:val="Document"/>
    <w:qFormat/>
    <w:rsid w:val="00623C23"/>
    <w:pPr>
      <w:keepNext/>
      <w:tabs>
        <w:tab w:val="left" w:pos="1620"/>
      </w:tabs>
      <w:suppressAutoHyphens/>
      <w:spacing w:before="200" w:after="80"/>
      <w:ind w:left="1560" w:hanging="360"/>
      <w:jc w:val="left"/>
    </w:pPr>
    <w:rPr>
      <w:i/>
    </w:rPr>
  </w:style>
  <w:style w:type="paragraph" w:customStyle="1" w:styleId="Head5">
    <w:name w:val="_Head5"/>
    <w:basedOn w:val="Journalfont"/>
    <w:next w:val="Document"/>
    <w:qFormat/>
    <w:rsid w:val="00623C23"/>
    <w:pPr>
      <w:keepNext/>
      <w:tabs>
        <w:tab w:val="left" w:pos="2080"/>
      </w:tabs>
      <w:suppressAutoHyphens/>
      <w:spacing w:before="200" w:after="80"/>
      <w:ind w:left="2040" w:hanging="360"/>
      <w:jc w:val="left"/>
    </w:pPr>
    <w:rPr>
      <w:i/>
    </w:rPr>
  </w:style>
  <w:style w:type="character" w:customStyle="1" w:styleId="NoteRefInNote">
    <w:name w:val="_NoteRefInNote"/>
    <w:basedOn w:val="DefaultParagraphFont"/>
    <w:qFormat/>
    <w:rsid w:val="00623C23"/>
    <w:rPr>
      <w:rFonts w:ascii="Times New Roman" w:hAnsi="Times New Roman"/>
      <w:dstrike w:val="0"/>
      <w:position w:val="-6"/>
      <w:sz w:val="21"/>
      <w:szCs w:val="21"/>
      <w:vertAlign w:val="superscript"/>
    </w:rPr>
  </w:style>
  <w:style w:type="character" w:customStyle="1" w:styleId="NoteRefInText">
    <w:name w:val="_NoteRefInText"/>
    <w:basedOn w:val="DefaultParagraphFont"/>
    <w:qFormat/>
    <w:rsid w:val="00623C23"/>
    <w:rPr>
      <w:rFonts w:ascii="Times New Roman" w:hAnsi="Times New Roman"/>
      <w:dstrike w:val="0"/>
      <w:sz w:val="21"/>
      <w:szCs w:val="21"/>
      <w:vertAlign w:val="superscript"/>
    </w:rPr>
  </w:style>
  <w:style w:type="paragraph" w:customStyle="1" w:styleId="LawHeaderOdd">
    <w:name w:val="_LawHeaderOdd"/>
    <w:basedOn w:val="Journalfont"/>
    <w:rsid w:val="00623C23"/>
    <w:pPr>
      <w:tabs>
        <w:tab w:val="center" w:pos="3182"/>
        <w:tab w:val="right" w:pos="6480"/>
      </w:tabs>
      <w:spacing w:before="720" w:after="240" w:line="240" w:lineRule="exact"/>
    </w:pPr>
    <w:rPr>
      <w:rFonts w:ascii="Times New Roman" w:hAnsi="Times New Roman"/>
      <w:sz w:val="21"/>
    </w:rPr>
  </w:style>
  <w:style w:type="paragraph" w:customStyle="1" w:styleId="LawHeaderEven">
    <w:name w:val="_LawHeaderEven"/>
    <w:basedOn w:val="LawHeaderOdd"/>
    <w:qFormat/>
    <w:rsid w:val="00623C23"/>
  </w:style>
  <w:style w:type="paragraph" w:customStyle="1" w:styleId="toc1">
    <w:name w:val="_toc1"/>
    <w:basedOn w:val="Document"/>
    <w:next w:val="Document"/>
    <w:qFormat/>
    <w:rsid w:val="00623C23"/>
    <w:pPr>
      <w:widowControl/>
      <w:tabs>
        <w:tab w:val="right" w:pos="440"/>
        <w:tab w:val="left" w:pos="600"/>
        <w:tab w:val="right" w:leader="dot" w:pos="6480"/>
      </w:tabs>
      <w:spacing w:before="0"/>
      <w:ind w:left="600" w:right="440" w:hanging="600"/>
      <w:jc w:val="left"/>
    </w:pPr>
  </w:style>
  <w:style w:type="paragraph" w:styleId="TOC10">
    <w:name w:val="toc 1"/>
    <w:basedOn w:val="toc1"/>
    <w:next w:val="Journalfont"/>
    <w:uiPriority w:val="39"/>
    <w:rsid w:val="00623C23"/>
  </w:style>
  <w:style w:type="paragraph" w:customStyle="1" w:styleId="toc2">
    <w:name w:val="_toc2"/>
    <w:basedOn w:val="Document"/>
    <w:next w:val="Document"/>
    <w:qFormat/>
    <w:rsid w:val="00623C23"/>
    <w:pPr>
      <w:widowControl/>
      <w:tabs>
        <w:tab w:val="left" w:pos="400"/>
        <w:tab w:val="right" w:leader="dot" w:pos="6480"/>
      </w:tabs>
      <w:spacing w:before="0"/>
      <w:ind w:left="1000" w:right="440" w:hanging="400"/>
      <w:jc w:val="left"/>
    </w:pPr>
  </w:style>
  <w:style w:type="paragraph" w:styleId="TOC20">
    <w:name w:val="toc 2"/>
    <w:basedOn w:val="toc2"/>
    <w:next w:val="Journalfont"/>
    <w:uiPriority w:val="39"/>
    <w:rsid w:val="00623C23"/>
    <w:pPr>
      <w:ind w:left="1008" w:right="446" w:hanging="403"/>
    </w:pPr>
  </w:style>
  <w:style w:type="paragraph" w:customStyle="1" w:styleId="toc3">
    <w:name w:val="_toc3"/>
    <w:basedOn w:val="Document"/>
    <w:next w:val="Document"/>
    <w:qFormat/>
    <w:rsid w:val="00623C23"/>
    <w:pPr>
      <w:widowControl/>
      <w:tabs>
        <w:tab w:val="left" w:pos="320"/>
        <w:tab w:val="right" w:leader="dot" w:pos="6480"/>
      </w:tabs>
      <w:spacing w:before="0" w:line="220" w:lineRule="exact"/>
      <w:ind w:left="1320" w:right="440" w:hanging="320"/>
      <w:jc w:val="left"/>
    </w:pPr>
  </w:style>
  <w:style w:type="paragraph" w:styleId="TOC30">
    <w:name w:val="toc 3"/>
    <w:basedOn w:val="toc3"/>
    <w:next w:val="Journalfont"/>
    <w:uiPriority w:val="39"/>
    <w:rsid w:val="00623C23"/>
    <w:pPr>
      <w:ind w:right="446"/>
    </w:pPr>
  </w:style>
  <w:style w:type="paragraph" w:customStyle="1" w:styleId="toc4">
    <w:name w:val="_toc4"/>
    <w:basedOn w:val="Document"/>
    <w:next w:val="Document"/>
    <w:qFormat/>
    <w:rsid w:val="00623C23"/>
    <w:pPr>
      <w:widowControl/>
      <w:tabs>
        <w:tab w:val="left" w:pos="360"/>
        <w:tab w:val="right" w:leader="dot" w:pos="6480"/>
      </w:tabs>
      <w:spacing w:before="0"/>
      <w:ind w:left="1680" w:right="440" w:hanging="360"/>
      <w:jc w:val="left"/>
    </w:pPr>
  </w:style>
  <w:style w:type="paragraph" w:styleId="TOC40">
    <w:name w:val="toc 4"/>
    <w:basedOn w:val="toc4"/>
    <w:next w:val="Journalfont"/>
    <w:uiPriority w:val="39"/>
    <w:rsid w:val="00623C23"/>
    <w:pPr>
      <w:ind w:right="446"/>
    </w:pPr>
  </w:style>
  <w:style w:type="paragraph" w:customStyle="1" w:styleId="toc5">
    <w:name w:val="_toc5"/>
    <w:basedOn w:val="Document"/>
    <w:next w:val="Document"/>
    <w:qFormat/>
    <w:rsid w:val="00623C23"/>
    <w:pPr>
      <w:widowControl/>
      <w:tabs>
        <w:tab w:val="right" w:pos="360"/>
        <w:tab w:val="right" w:leader="dot" w:pos="6480"/>
      </w:tabs>
      <w:spacing w:before="0"/>
      <w:ind w:left="2040" w:right="440" w:hanging="360"/>
      <w:jc w:val="left"/>
    </w:pPr>
  </w:style>
  <w:style w:type="paragraph" w:styleId="TOC50">
    <w:name w:val="toc 5"/>
    <w:basedOn w:val="toc5"/>
    <w:next w:val="Journalfont"/>
    <w:uiPriority w:val="39"/>
    <w:rsid w:val="00623C23"/>
    <w:pPr>
      <w:ind w:left="2045" w:right="446"/>
    </w:pPr>
  </w:style>
  <w:style w:type="paragraph" w:customStyle="1" w:styleId="FootnoteSeparator">
    <w:name w:val="_FootnoteSeparator"/>
    <w:basedOn w:val="Journalfont"/>
    <w:rsid w:val="00623C23"/>
    <w:pPr>
      <w:pBdr>
        <w:bottom w:val="single" w:sz="6" w:space="1" w:color="000000" w:themeColor="text1"/>
      </w:pBdr>
      <w:spacing w:after="160" w:line="240" w:lineRule="auto"/>
    </w:pPr>
    <w:rPr>
      <w:sz w:val="20"/>
    </w:rPr>
  </w:style>
  <w:style w:type="paragraph" w:styleId="TOC6">
    <w:name w:val="toc 6"/>
    <w:basedOn w:val="Normal"/>
    <w:next w:val="Normal"/>
    <w:autoRedefine/>
    <w:uiPriority w:val="39"/>
    <w:semiHidden/>
    <w:unhideWhenUsed/>
    <w:rsid w:val="00DE05AB"/>
    <w:pPr>
      <w:spacing w:after="100"/>
      <w:ind w:left="1200"/>
    </w:pPr>
  </w:style>
  <w:style w:type="paragraph" w:styleId="TOC7">
    <w:name w:val="toc 7"/>
    <w:basedOn w:val="Normal"/>
    <w:next w:val="Normal"/>
    <w:autoRedefine/>
    <w:uiPriority w:val="39"/>
    <w:semiHidden/>
    <w:unhideWhenUsed/>
    <w:rsid w:val="00DE05AB"/>
    <w:pPr>
      <w:spacing w:after="100"/>
      <w:ind w:left="1440"/>
    </w:pPr>
  </w:style>
  <w:style w:type="paragraph" w:styleId="TOC8">
    <w:name w:val="toc 8"/>
    <w:basedOn w:val="Normal"/>
    <w:next w:val="Normal"/>
    <w:autoRedefine/>
    <w:uiPriority w:val="39"/>
    <w:semiHidden/>
    <w:unhideWhenUsed/>
    <w:rsid w:val="00DE05AB"/>
    <w:pPr>
      <w:spacing w:after="100"/>
      <w:ind w:left="1680"/>
    </w:pPr>
  </w:style>
  <w:style w:type="paragraph" w:styleId="TOC9">
    <w:name w:val="toc 9"/>
    <w:basedOn w:val="Normal"/>
    <w:next w:val="Normal"/>
    <w:autoRedefine/>
    <w:uiPriority w:val="39"/>
    <w:semiHidden/>
    <w:unhideWhenUsed/>
    <w:rsid w:val="00DE05AB"/>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1L0095" TargetMode="External"/><Relationship Id="rId3" Type="http://schemas.openxmlformats.org/officeDocument/2006/relationships/settings" Target="settings.xml"/><Relationship Id="rId7" Type="http://schemas.openxmlformats.org/officeDocument/2006/relationships/hyperlink" Target="https://eur-lex.europa.eu/legal-content/EN/TXT/?uri=CELEX%3A32011L00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6148</Words>
  <Characters>35047</Characters>
  <Application>Microsoft Office Word</Application>
  <DocSecurity>0</DocSecurity>
  <Lines>292</Lines>
  <Paragraphs>82</Paragraphs>
  <ScaleCrop>false</ScaleCrop>
  <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Jackson Macgregor</dc:creator>
  <cp:keywords/>
  <dc:description/>
  <cp:lastModifiedBy>jmweb</cp:lastModifiedBy>
  <cp:revision>10</cp:revision>
  <dcterms:created xsi:type="dcterms:W3CDTF">2026-04-02T18:20:00Z</dcterms:created>
  <dcterms:modified xsi:type="dcterms:W3CDTF">2026-04-09T11:48:00Z</dcterms:modified>
</cp:coreProperties>
</file>