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9D233" w14:textId="5184783E" w:rsidR="00A15743" w:rsidRDefault="00011C25" w:rsidP="00120E9D">
      <w:pPr>
        <w:jc w:val="center"/>
        <w:rPr>
          <w:rFonts w:ascii="Times New Roman" w:hAnsi="Times New Roman" w:cs="Times New Roman"/>
          <w:b/>
          <w:bCs/>
          <w:lang w:val="en-US"/>
        </w:rPr>
      </w:pPr>
      <w:r>
        <w:rPr>
          <w:rFonts w:ascii="Times New Roman" w:hAnsi="Times New Roman" w:cs="Times New Roman"/>
          <w:b/>
          <w:bCs/>
          <w:lang w:val="en-US"/>
        </w:rPr>
        <w:t>Establishing a</w:t>
      </w:r>
      <w:r w:rsidR="00A65493">
        <w:rPr>
          <w:rFonts w:ascii="Times New Roman" w:hAnsi="Times New Roman" w:cs="Times New Roman"/>
          <w:b/>
          <w:bCs/>
          <w:lang w:val="en-US"/>
        </w:rPr>
        <w:t>n International Law Framework for the Trump Tariffs</w:t>
      </w:r>
    </w:p>
    <w:p w14:paraId="1736B74F" w14:textId="63209816" w:rsidR="005C1830" w:rsidRPr="00720E5F" w:rsidRDefault="00EB09EB" w:rsidP="00720E5F">
      <w:pPr>
        <w:jc w:val="center"/>
        <w:rPr>
          <w:rFonts w:ascii="Times New Roman" w:hAnsi="Times New Roman" w:cs="Times New Roman"/>
          <w:b/>
          <w:bCs/>
          <w:lang w:val="en-US"/>
        </w:rPr>
      </w:pPr>
      <w:r>
        <w:rPr>
          <w:rFonts w:ascii="Times New Roman" w:hAnsi="Times New Roman" w:cs="Times New Roman"/>
          <w:b/>
          <w:bCs/>
          <w:lang w:val="en-US"/>
        </w:rPr>
        <w:t xml:space="preserve">Kulsum Gulamhusein </w:t>
      </w:r>
    </w:p>
    <w:p w14:paraId="4C067930" w14:textId="3D623576" w:rsidR="00BC7C6C" w:rsidRDefault="00413CB1" w:rsidP="00413CB1">
      <w:pPr>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7BA9B82B" wp14:editId="238B25B6">
            <wp:extent cx="3846599" cy="2564257"/>
            <wp:effectExtent l="0" t="0" r="1905" b="1270"/>
            <wp:docPr id="1802347271" name="Picture 1" descr="A book with a gavel and a gl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347271" name="Picture 1" descr="A book with a gavel and a globe&#10;&#10;Description automatically generated"/>
                    <pic:cNvPicPr/>
                  </pic:nvPicPr>
                  <pic:blipFill>
                    <a:blip r:embed="rId8"/>
                    <a:stretch>
                      <a:fillRect/>
                    </a:stretch>
                  </pic:blipFill>
                  <pic:spPr>
                    <a:xfrm>
                      <a:off x="0" y="0"/>
                      <a:ext cx="3875762" cy="2583698"/>
                    </a:xfrm>
                    <a:prstGeom prst="rect">
                      <a:avLst/>
                    </a:prstGeom>
                  </pic:spPr>
                </pic:pic>
              </a:graphicData>
            </a:graphic>
          </wp:inline>
        </w:drawing>
      </w:r>
    </w:p>
    <w:p w14:paraId="7BC2A598" w14:textId="63CB3647" w:rsidR="00BC7C6C" w:rsidRPr="00EB09EB" w:rsidRDefault="00BC7C6C" w:rsidP="00EB09EB">
      <w:pPr>
        <w:pStyle w:val="ListParagraph"/>
        <w:numPr>
          <w:ilvl w:val="0"/>
          <w:numId w:val="2"/>
        </w:numPr>
        <w:spacing w:after="0" w:line="480" w:lineRule="auto"/>
        <w:rPr>
          <w:rFonts w:ascii="Times New Roman" w:hAnsi="Times New Roman" w:cs="Times New Roman"/>
          <w:b/>
          <w:bCs/>
          <w:lang w:val="en-US"/>
        </w:rPr>
      </w:pPr>
      <w:r w:rsidRPr="00EB09EB">
        <w:rPr>
          <w:rFonts w:ascii="Times New Roman" w:hAnsi="Times New Roman" w:cs="Times New Roman"/>
          <w:b/>
          <w:bCs/>
          <w:lang w:val="en-US"/>
        </w:rPr>
        <w:t>Introduction</w:t>
      </w:r>
    </w:p>
    <w:p w14:paraId="727F1372" w14:textId="3249239A" w:rsidR="005C1830" w:rsidRDefault="00745959" w:rsidP="00EB09EB">
      <w:pPr>
        <w:spacing w:after="0" w:line="480" w:lineRule="auto"/>
        <w:ind w:firstLine="720"/>
        <w:rPr>
          <w:rFonts w:ascii="Times New Roman" w:hAnsi="Times New Roman" w:cs="Times New Roman"/>
          <w:lang w:val="en-US"/>
        </w:rPr>
      </w:pPr>
      <w:r>
        <w:rPr>
          <w:rFonts w:ascii="Times New Roman" w:hAnsi="Times New Roman" w:cs="Times New Roman"/>
          <w:lang w:val="en-US"/>
        </w:rPr>
        <w:t>“Liberation day”</w:t>
      </w:r>
      <w:r w:rsidR="00693ADE">
        <w:rPr>
          <w:rFonts w:ascii="Times New Roman" w:hAnsi="Times New Roman" w:cs="Times New Roman"/>
          <w:lang w:val="en-US"/>
        </w:rPr>
        <w:t xml:space="preserve"> and the introduction of </w:t>
      </w:r>
      <w:r w:rsidR="007B7FBC">
        <w:rPr>
          <w:rFonts w:ascii="Times New Roman" w:hAnsi="Times New Roman" w:cs="Times New Roman"/>
          <w:lang w:val="en-US"/>
        </w:rPr>
        <w:t xml:space="preserve">Trump </w:t>
      </w:r>
      <w:r w:rsidR="00693ADE">
        <w:rPr>
          <w:rFonts w:ascii="Times New Roman" w:hAnsi="Times New Roman" w:cs="Times New Roman"/>
          <w:lang w:val="en-US"/>
        </w:rPr>
        <w:t xml:space="preserve">“reciprocal” tariffs signal a final step in the shift away from the </w:t>
      </w:r>
      <w:r w:rsidR="00794AC0">
        <w:rPr>
          <w:rFonts w:ascii="Times New Roman" w:hAnsi="Times New Roman" w:cs="Times New Roman"/>
          <w:lang w:val="en-US"/>
        </w:rPr>
        <w:t>World Trade Organization (</w:t>
      </w:r>
      <w:r w:rsidR="001950B3">
        <w:rPr>
          <w:rFonts w:ascii="Times New Roman" w:hAnsi="Times New Roman" w:cs="Times New Roman"/>
          <w:lang w:val="en-US"/>
        </w:rPr>
        <w:t>WTO</w:t>
      </w:r>
      <w:r w:rsidR="00794AC0">
        <w:rPr>
          <w:rFonts w:ascii="Times New Roman" w:hAnsi="Times New Roman" w:cs="Times New Roman"/>
          <w:lang w:val="en-US"/>
        </w:rPr>
        <w:t>)</w:t>
      </w:r>
      <w:r w:rsidR="001950B3">
        <w:rPr>
          <w:rFonts w:ascii="Times New Roman" w:hAnsi="Times New Roman" w:cs="Times New Roman"/>
          <w:lang w:val="en-US"/>
        </w:rPr>
        <w:t xml:space="preserve">-based rules based international trading system. </w:t>
      </w:r>
      <w:r w:rsidR="00F95841">
        <w:rPr>
          <w:rFonts w:ascii="Times New Roman" w:hAnsi="Times New Roman" w:cs="Times New Roman"/>
          <w:lang w:val="en-US"/>
        </w:rPr>
        <w:t xml:space="preserve">The world has dramatically changed from the one that existed when the WTO international trade law framework was implemented, yet there has been little in the way of updates to allow the WTO to meet the </w:t>
      </w:r>
      <w:r w:rsidR="00BB6B05">
        <w:rPr>
          <w:rFonts w:ascii="Times New Roman" w:hAnsi="Times New Roman" w:cs="Times New Roman"/>
          <w:lang w:val="en-US"/>
        </w:rPr>
        <w:t>current moment, including the rebalancing of the “terms of trade” that many countries deem to be essential to future economic success.</w:t>
      </w:r>
      <w:r w:rsidR="005C1830">
        <w:rPr>
          <w:rStyle w:val="EndnoteReference"/>
          <w:rFonts w:ascii="Times New Roman" w:hAnsi="Times New Roman" w:cs="Times New Roman"/>
          <w:lang w:val="en-US"/>
        </w:rPr>
        <w:endnoteReference w:id="1"/>
      </w:r>
    </w:p>
    <w:p w14:paraId="46BD4D0B" w14:textId="61320B4A" w:rsidR="005C1830" w:rsidRDefault="005C1830" w:rsidP="00EB09EB">
      <w:pPr>
        <w:spacing w:after="0" w:line="480" w:lineRule="auto"/>
        <w:rPr>
          <w:rFonts w:ascii="Times New Roman" w:hAnsi="Times New Roman" w:cs="Times New Roman"/>
          <w:lang w:val="en-US"/>
        </w:rPr>
      </w:pPr>
      <w:r>
        <w:rPr>
          <w:rFonts w:ascii="Times New Roman" w:hAnsi="Times New Roman" w:cs="Times New Roman"/>
          <w:lang w:val="en-US"/>
        </w:rPr>
        <w:t>Economists and trade specialists predict that the future of international trade is instead to be based in a number of bilateral and plurilateral treaties that allow for “coalitions of the willing” to negotiate narrow treaties that address specific issues.</w:t>
      </w:r>
      <w:r>
        <w:rPr>
          <w:rStyle w:val="EndnoteReference"/>
          <w:rFonts w:ascii="Times New Roman" w:hAnsi="Times New Roman" w:cs="Times New Roman"/>
          <w:lang w:val="en-US"/>
        </w:rPr>
        <w:endnoteReference w:id="2"/>
      </w:r>
      <w:r>
        <w:rPr>
          <w:rFonts w:ascii="Times New Roman" w:hAnsi="Times New Roman" w:cs="Times New Roman"/>
          <w:lang w:val="en-US"/>
        </w:rPr>
        <w:t xml:space="preserve"> This would take the form of a fragmented global trading system that starts with the introduction of reciprocal tariffs and breaks down into a web of bilateral agreements with different rules, therefore introducing complexity for companies trying to navigate varying tariff rate</w:t>
      </w:r>
      <w:r>
        <w:rPr>
          <w:rFonts w:ascii="Times New Roman" w:hAnsi="Times New Roman" w:cs="Times New Roman"/>
          <w:lang w:val="en-US"/>
        </w:rPr>
        <w:t>s</w:t>
      </w:r>
      <w:r>
        <w:rPr>
          <w:rFonts w:ascii="Times New Roman" w:hAnsi="Times New Roman" w:cs="Times New Roman"/>
          <w:lang w:val="en-US"/>
        </w:rPr>
        <w:t>.</w:t>
      </w:r>
      <w:r>
        <w:rPr>
          <w:rStyle w:val="EndnoteReference"/>
          <w:rFonts w:ascii="Times New Roman" w:hAnsi="Times New Roman" w:cs="Times New Roman"/>
          <w:lang w:val="en-US"/>
        </w:rPr>
        <w:endnoteReference w:id="3"/>
      </w:r>
    </w:p>
    <w:p w14:paraId="5BFE4ABD" w14:textId="19E75479" w:rsidR="005C1830" w:rsidRDefault="005C1830" w:rsidP="00EB09EB">
      <w:pPr>
        <w:spacing w:after="0" w:line="480" w:lineRule="auto"/>
        <w:ind w:firstLine="720"/>
        <w:rPr>
          <w:rFonts w:ascii="Times New Roman" w:hAnsi="Times New Roman" w:cs="Times New Roman"/>
          <w:lang w:val="en-US"/>
        </w:rPr>
      </w:pPr>
      <w:r>
        <w:rPr>
          <w:rFonts w:ascii="Times New Roman" w:hAnsi="Times New Roman" w:cs="Times New Roman"/>
          <w:lang w:val="en-US"/>
        </w:rPr>
        <w:t xml:space="preserve">While the U.S. has justified its “reciprocal” tariffs as fitting into a national security exception in the WTO agreement, there is a high chance that they actually violate international trade law rooted in the General Agreement on Trade and Tariffs (GATT) and </w:t>
      </w:r>
      <w:r>
        <w:rPr>
          <w:rFonts w:ascii="Times New Roman" w:hAnsi="Times New Roman" w:cs="Times New Roman"/>
          <w:lang w:val="en-US"/>
        </w:rPr>
        <w:lastRenderedPageBreak/>
        <w:t>WTO founding documents and they may also violate U.S. law.</w:t>
      </w:r>
      <w:r>
        <w:rPr>
          <w:rStyle w:val="EndnoteReference"/>
          <w:rFonts w:ascii="Times New Roman" w:hAnsi="Times New Roman" w:cs="Times New Roman"/>
          <w:lang w:val="en-US"/>
        </w:rPr>
        <w:endnoteReference w:id="4"/>
      </w:r>
      <w:r>
        <w:rPr>
          <w:rFonts w:ascii="Times New Roman" w:hAnsi="Times New Roman" w:cs="Times New Roman"/>
          <w:lang w:val="en-US"/>
        </w:rPr>
        <w:t xml:space="preserve"> The U.S. government defines reciprocal tariff policy as “rebalance[</w:t>
      </w:r>
      <w:proofErr w:type="spellStart"/>
      <w:r>
        <w:rPr>
          <w:rFonts w:ascii="Times New Roman" w:hAnsi="Times New Roman" w:cs="Times New Roman"/>
          <w:lang w:val="en-US"/>
        </w:rPr>
        <w:t>ing</w:t>
      </w:r>
      <w:proofErr w:type="spellEnd"/>
      <w:r>
        <w:rPr>
          <w:rFonts w:ascii="Times New Roman" w:hAnsi="Times New Roman" w:cs="Times New Roman"/>
          <w:lang w:val="en-US"/>
        </w:rPr>
        <w:t>] global trade flows by imposing an additional ad valorem duty on all imports from all trading partners”.</w:t>
      </w:r>
      <w:r>
        <w:rPr>
          <w:rStyle w:val="EndnoteReference"/>
          <w:rFonts w:ascii="Times New Roman" w:hAnsi="Times New Roman" w:cs="Times New Roman"/>
          <w:lang w:val="en-US"/>
        </w:rPr>
        <w:endnoteReference w:id="5"/>
      </w:r>
      <w:r>
        <w:rPr>
          <w:rFonts w:ascii="Times New Roman" w:hAnsi="Times New Roman" w:cs="Times New Roman"/>
          <w:lang w:val="en-US"/>
        </w:rPr>
        <w:t xml:space="preserve"> In practice, this is the application of a baseline ten percent tariff on all imports from all trading partners, and then an additional ad valorem duty calculated based on the U.S. trade deficit with each trading partner.</w:t>
      </w:r>
      <w:r>
        <w:rPr>
          <w:rStyle w:val="EndnoteReference"/>
          <w:rFonts w:ascii="Times New Roman" w:hAnsi="Times New Roman" w:cs="Times New Roman"/>
          <w:lang w:val="en-US"/>
        </w:rPr>
        <w:endnoteReference w:id="6"/>
      </w:r>
      <w:r>
        <w:rPr>
          <w:rFonts w:ascii="Times New Roman" w:hAnsi="Times New Roman" w:cs="Times New Roman"/>
          <w:lang w:val="en-US"/>
        </w:rPr>
        <w:t xml:space="preserve"> Applying an existing international trade law framework to these actions would make them legal under international trade law and preserve the integrity of the existing international trading system.</w:t>
      </w:r>
    </w:p>
    <w:p w14:paraId="1B9E08B7" w14:textId="5C7A58FB" w:rsidR="005C1830" w:rsidRDefault="005C1830" w:rsidP="00EB09EB">
      <w:pPr>
        <w:spacing w:after="0" w:line="480" w:lineRule="auto"/>
        <w:ind w:firstLine="720"/>
        <w:rPr>
          <w:rFonts w:ascii="Times New Roman" w:hAnsi="Times New Roman" w:cs="Times New Roman"/>
          <w:lang w:val="en-US"/>
        </w:rPr>
      </w:pPr>
      <w:r>
        <w:rPr>
          <w:rFonts w:ascii="Times New Roman" w:hAnsi="Times New Roman" w:cs="Times New Roman"/>
          <w:lang w:val="en-US"/>
        </w:rPr>
        <w:t>There are few countries that will be unaffected by the new U.S. tariff regime and the bilateral negotiations that follow.</w:t>
      </w:r>
      <w:r>
        <w:rPr>
          <w:rStyle w:val="EndnoteReference"/>
          <w:rFonts w:ascii="Times New Roman" w:hAnsi="Times New Roman" w:cs="Times New Roman"/>
          <w:lang w:val="en-US"/>
        </w:rPr>
        <w:endnoteReference w:id="7"/>
      </w:r>
      <w:r>
        <w:rPr>
          <w:rFonts w:ascii="Times New Roman" w:hAnsi="Times New Roman" w:cs="Times New Roman"/>
          <w:lang w:val="en-US"/>
        </w:rPr>
        <w:t xml:space="preserve"> The Trump administration has focused its energy since liberation day on negotiating new bilateral trade agreements with individual nations, something that undermines the relevance of the WTO and poses issues for countries still interested in complying with the existing international trade law framework. While the WTO undoubtedly faces issues in its ability to face this moment, it could still provide a useful international law framework from which to approach this issue.</w:t>
      </w:r>
      <w:r>
        <w:rPr>
          <w:rStyle w:val="EndnoteReference"/>
          <w:rFonts w:ascii="Times New Roman" w:hAnsi="Times New Roman" w:cs="Times New Roman"/>
          <w:lang w:val="en-US"/>
        </w:rPr>
        <w:endnoteReference w:id="8"/>
      </w:r>
      <w:r>
        <w:rPr>
          <w:rFonts w:ascii="Times New Roman" w:hAnsi="Times New Roman" w:cs="Times New Roman"/>
          <w:lang w:val="en-US"/>
        </w:rPr>
        <w:t xml:space="preserve"> There is evidence that while the U.S. may not value the WTO, other members still view it as an important pillar of international trade. Therefore, this report considers the impact of the new U.S. approach to international trade law on WTO members, and whether the same goals might be achieved using the existing international trade law framework. </w:t>
      </w:r>
    </w:p>
    <w:p w14:paraId="3DEB371C" w14:textId="2E0D04BC" w:rsidR="005C1830" w:rsidRPr="00EB09EB" w:rsidRDefault="005C1830" w:rsidP="00EB09EB">
      <w:pPr>
        <w:pStyle w:val="ListParagraph"/>
        <w:numPr>
          <w:ilvl w:val="0"/>
          <w:numId w:val="2"/>
        </w:numPr>
        <w:spacing w:after="0" w:line="480" w:lineRule="auto"/>
        <w:rPr>
          <w:rFonts w:ascii="Times New Roman" w:hAnsi="Times New Roman" w:cs="Times New Roman"/>
          <w:b/>
          <w:bCs/>
          <w:lang w:val="en-US"/>
        </w:rPr>
      </w:pPr>
      <w:r w:rsidRPr="00EB09EB">
        <w:rPr>
          <w:rFonts w:ascii="Times New Roman" w:hAnsi="Times New Roman" w:cs="Times New Roman"/>
          <w:b/>
          <w:bCs/>
          <w:lang w:val="en-US"/>
        </w:rPr>
        <w:t>Background</w:t>
      </w:r>
    </w:p>
    <w:p w14:paraId="33ED0CEC" w14:textId="1A8A85A0" w:rsidR="005C1830" w:rsidRDefault="005C1830" w:rsidP="00EB09EB">
      <w:pPr>
        <w:spacing w:after="0" w:line="480" w:lineRule="auto"/>
        <w:ind w:firstLine="720"/>
        <w:rPr>
          <w:rFonts w:ascii="Times New Roman" w:hAnsi="Times New Roman" w:cs="Times New Roman"/>
          <w:lang w:val="en-US"/>
        </w:rPr>
      </w:pPr>
      <w:r>
        <w:rPr>
          <w:rFonts w:ascii="Times New Roman" w:hAnsi="Times New Roman" w:cs="Times New Roman"/>
          <w:lang w:val="en-US"/>
        </w:rPr>
        <w:t>The current multilateral trading system is based on the GATT and the WTO.</w:t>
      </w:r>
      <w:r>
        <w:rPr>
          <w:rStyle w:val="EndnoteReference"/>
          <w:rFonts w:ascii="Times New Roman" w:hAnsi="Times New Roman" w:cs="Times New Roman"/>
          <w:lang w:val="en-US"/>
        </w:rPr>
        <w:endnoteReference w:id="9"/>
      </w:r>
      <w:r>
        <w:rPr>
          <w:rFonts w:ascii="Times New Roman" w:hAnsi="Times New Roman" w:cs="Times New Roman"/>
          <w:lang w:val="en-US"/>
        </w:rPr>
        <w:t xml:space="preserve"> The GATT was established in 1947 with twenty three Contracting Parties, providing a set of rules for multilateral trade.</w:t>
      </w:r>
      <w:r>
        <w:rPr>
          <w:rStyle w:val="EndnoteReference"/>
          <w:rFonts w:ascii="Times New Roman" w:hAnsi="Times New Roman" w:cs="Times New Roman"/>
          <w:lang w:val="en-US"/>
        </w:rPr>
        <w:endnoteReference w:id="10"/>
      </w:r>
      <w:r>
        <w:rPr>
          <w:rFonts w:ascii="Times New Roman" w:hAnsi="Times New Roman" w:cs="Times New Roman"/>
          <w:lang w:val="en-US"/>
        </w:rPr>
        <w:t xml:space="preserve"> From its establishment until the establishment of the WTO, the GATT expanded to include 128 Contracting Parties, covering 90 percent of world trade.</w:t>
      </w:r>
      <w:r>
        <w:rPr>
          <w:rStyle w:val="EndnoteReference"/>
          <w:rFonts w:ascii="Times New Roman" w:hAnsi="Times New Roman" w:cs="Times New Roman"/>
          <w:lang w:val="en-US"/>
        </w:rPr>
        <w:endnoteReference w:id="11"/>
      </w:r>
      <w:r>
        <w:rPr>
          <w:rFonts w:ascii="Times New Roman" w:hAnsi="Times New Roman" w:cs="Times New Roman"/>
          <w:lang w:val="en-US"/>
        </w:rPr>
        <w:t xml:space="preserve"> The WTO was established in 1995 through the Uruguay Round of negotiations under GATT.</w:t>
      </w:r>
      <w:r>
        <w:rPr>
          <w:rStyle w:val="EndnoteReference"/>
          <w:rFonts w:ascii="Times New Roman" w:hAnsi="Times New Roman" w:cs="Times New Roman"/>
          <w:lang w:val="en-US"/>
        </w:rPr>
        <w:endnoteReference w:id="12"/>
      </w:r>
      <w:r>
        <w:rPr>
          <w:rFonts w:ascii="Times New Roman" w:hAnsi="Times New Roman" w:cs="Times New Roman"/>
          <w:lang w:val="en-US"/>
        </w:rPr>
        <w:t xml:space="preserve"> The GATT was incorporated into the WTO’s more enduring institutional framework and is still a </w:t>
      </w:r>
      <w:r>
        <w:rPr>
          <w:rFonts w:ascii="Times New Roman" w:hAnsi="Times New Roman" w:cs="Times New Roman"/>
          <w:lang w:val="en-US"/>
        </w:rPr>
        <w:lastRenderedPageBreak/>
        <w:t>source of international trade law today.</w:t>
      </w:r>
      <w:r>
        <w:rPr>
          <w:rStyle w:val="EndnoteReference"/>
          <w:rFonts w:ascii="Times New Roman" w:hAnsi="Times New Roman" w:cs="Times New Roman"/>
          <w:lang w:val="en-US"/>
        </w:rPr>
        <w:endnoteReference w:id="13"/>
      </w:r>
      <w:r>
        <w:rPr>
          <w:rFonts w:ascii="Times New Roman" w:hAnsi="Times New Roman" w:cs="Times New Roman"/>
          <w:lang w:val="en-US"/>
        </w:rPr>
        <w:t xml:space="preserve"> </w:t>
      </w:r>
      <w:r w:rsidRPr="005A03D4">
        <w:rPr>
          <w:rFonts w:ascii="Times New Roman" w:hAnsi="Times New Roman" w:cs="Times New Roman"/>
          <w:lang w:val="en-US"/>
        </w:rPr>
        <w:t>The WTO was built on the idea of a reciprocal balance of trade concession</w:t>
      </w:r>
      <w:r>
        <w:rPr>
          <w:rFonts w:ascii="Times New Roman" w:hAnsi="Times New Roman" w:cs="Times New Roman"/>
          <w:lang w:val="en-US"/>
        </w:rPr>
        <w:t>s and incorporated all of the GATT contracting parties as well as several new members, including China</w:t>
      </w:r>
      <w:r w:rsidRPr="005A03D4">
        <w:rPr>
          <w:rFonts w:ascii="Times New Roman" w:hAnsi="Times New Roman" w:cs="Times New Roman"/>
          <w:lang w:val="en-US"/>
        </w:rPr>
        <w:t>.</w:t>
      </w:r>
      <w:r>
        <w:rPr>
          <w:rStyle w:val="EndnoteReference"/>
          <w:rFonts w:ascii="Times New Roman" w:hAnsi="Times New Roman" w:cs="Times New Roman"/>
          <w:lang w:val="en-US"/>
        </w:rPr>
        <w:endnoteReference w:id="14"/>
      </w:r>
      <w:r>
        <w:rPr>
          <w:rFonts w:ascii="Times New Roman" w:hAnsi="Times New Roman" w:cs="Times New Roman"/>
          <w:lang w:val="en-US"/>
        </w:rPr>
        <w:t xml:space="preserve"> </w:t>
      </w:r>
    </w:p>
    <w:p w14:paraId="191B309A" w14:textId="119BDBCD" w:rsidR="005C1830" w:rsidRDefault="005C1830" w:rsidP="00EB09EB">
      <w:pPr>
        <w:spacing w:after="0" w:line="480" w:lineRule="auto"/>
        <w:ind w:firstLine="720"/>
        <w:rPr>
          <w:rFonts w:ascii="Times New Roman" w:hAnsi="Times New Roman" w:cs="Times New Roman"/>
          <w:lang w:val="en-US"/>
        </w:rPr>
      </w:pPr>
      <w:r>
        <w:rPr>
          <w:rFonts w:ascii="Times New Roman" w:hAnsi="Times New Roman" w:cs="Times New Roman"/>
          <w:lang w:val="en-US"/>
        </w:rPr>
        <w:t>The U.S. has not always been happy with the constraints of the multilateral trading system, however in the past this has led to development and adaptation of existing structures, rather than the establishment of an alternative system that violates existing laws.</w:t>
      </w:r>
      <w:r>
        <w:rPr>
          <w:rStyle w:val="EndnoteReference"/>
          <w:rFonts w:ascii="Times New Roman" w:hAnsi="Times New Roman" w:cs="Times New Roman"/>
          <w:lang w:val="en-US"/>
        </w:rPr>
        <w:endnoteReference w:id="15"/>
      </w:r>
      <w:r>
        <w:rPr>
          <w:rFonts w:ascii="Times New Roman" w:hAnsi="Times New Roman" w:cs="Times New Roman"/>
          <w:lang w:val="en-US"/>
        </w:rPr>
        <w:t xml:space="preserve"> In the 1980s, the U.S. used unilateral sanctions and trade agreements to bring about progress on stalled GATT negotiations.</w:t>
      </w:r>
      <w:r>
        <w:rPr>
          <w:rStyle w:val="EndnoteReference"/>
          <w:rFonts w:ascii="Times New Roman" w:hAnsi="Times New Roman" w:cs="Times New Roman"/>
          <w:lang w:val="en-US"/>
        </w:rPr>
        <w:endnoteReference w:id="16"/>
      </w:r>
      <w:r>
        <w:rPr>
          <w:rFonts w:ascii="Times New Roman" w:hAnsi="Times New Roman" w:cs="Times New Roman"/>
          <w:lang w:val="en-US"/>
        </w:rPr>
        <w:t xml:space="preserve"> These actions led to the creation of the WTO and provisions to address areas of concern to the U.S. such as intellectual property and services.</w:t>
      </w:r>
      <w:r>
        <w:rPr>
          <w:rStyle w:val="EndnoteReference"/>
          <w:rFonts w:ascii="Times New Roman" w:hAnsi="Times New Roman" w:cs="Times New Roman"/>
          <w:lang w:val="en-US"/>
        </w:rPr>
        <w:endnoteReference w:id="17"/>
      </w:r>
    </w:p>
    <w:p w14:paraId="5F8EF397" w14:textId="0A23D70D" w:rsidR="005C1830" w:rsidRDefault="005C1830" w:rsidP="00EB09EB">
      <w:pPr>
        <w:spacing w:after="0" w:line="480" w:lineRule="auto"/>
        <w:ind w:firstLine="720"/>
        <w:rPr>
          <w:rFonts w:ascii="Times New Roman" w:hAnsi="Times New Roman" w:cs="Times New Roman"/>
          <w:lang w:val="en-US"/>
        </w:rPr>
      </w:pPr>
      <w:r>
        <w:rPr>
          <w:rFonts w:ascii="Times New Roman" w:hAnsi="Times New Roman" w:cs="Times New Roman"/>
          <w:lang w:val="en-US"/>
        </w:rPr>
        <w:t xml:space="preserve">The power of MFN has declined since the signing of the GATT in 1947, most notably with the negotiation of “plurilateral agreements” in the Tokyo Round (1973-1979) and then with the establishment of the WTO in the Uruguay round which abolished the GATT </w:t>
      </w:r>
      <w:r>
        <w:rPr>
          <w:rFonts w:ascii="Times New Roman" w:hAnsi="Times New Roman" w:cs="Times New Roman"/>
          <w:i/>
          <w:iCs/>
          <w:lang w:val="en-US"/>
        </w:rPr>
        <w:t>per se</w:t>
      </w:r>
      <w:r>
        <w:rPr>
          <w:rFonts w:ascii="Times New Roman" w:hAnsi="Times New Roman" w:cs="Times New Roman"/>
          <w:lang w:val="en-US"/>
        </w:rPr>
        <w:t xml:space="preserve"> and implemented a new agreement including the GATT but also numerous exceptions to MFN for industries such as financial services and information technology.</w:t>
      </w:r>
      <w:r>
        <w:rPr>
          <w:rStyle w:val="EndnoteReference"/>
          <w:rFonts w:ascii="Times New Roman" w:hAnsi="Times New Roman" w:cs="Times New Roman"/>
          <w:lang w:val="en-US"/>
        </w:rPr>
        <w:endnoteReference w:id="18"/>
      </w:r>
      <w:r>
        <w:rPr>
          <w:rFonts w:ascii="Times New Roman" w:hAnsi="Times New Roman" w:cs="Times New Roman"/>
          <w:lang w:val="en-US"/>
        </w:rPr>
        <w:t xml:space="preserve"> Since the Uruguay round, numerous unilateral and regional trade agreements have continued to undermine MFN.</w:t>
      </w:r>
      <w:r>
        <w:rPr>
          <w:rStyle w:val="EndnoteReference"/>
          <w:rFonts w:ascii="Times New Roman" w:hAnsi="Times New Roman" w:cs="Times New Roman"/>
          <w:lang w:val="en-US"/>
        </w:rPr>
        <w:endnoteReference w:id="19"/>
      </w:r>
    </w:p>
    <w:p w14:paraId="40FCF29E" w14:textId="1FDD6E39" w:rsidR="005C1830" w:rsidRDefault="005C1830" w:rsidP="00EB09EB">
      <w:pPr>
        <w:spacing w:after="0" w:line="480" w:lineRule="auto"/>
        <w:ind w:firstLine="720"/>
        <w:rPr>
          <w:rFonts w:ascii="Times New Roman" w:hAnsi="Times New Roman" w:cs="Times New Roman"/>
          <w:lang w:val="en-US"/>
        </w:rPr>
      </w:pPr>
      <w:r>
        <w:rPr>
          <w:rFonts w:ascii="Times New Roman" w:hAnsi="Times New Roman" w:cs="Times New Roman"/>
          <w:lang w:val="en-US"/>
        </w:rPr>
        <w:t>The continued implementation of new tariffs as a part of U.S. policy reflects a global trend towards “economic nationalism and controlled trade.”</w:t>
      </w:r>
      <w:r>
        <w:rPr>
          <w:rStyle w:val="EndnoteReference"/>
          <w:rFonts w:ascii="Times New Roman" w:hAnsi="Times New Roman" w:cs="Times New Roman"/>
          <w:lang w:val="en-US"/>
        </w:rPr>
        <w:endnoteReference w:id="20"/>
      </w:r>
      <w:r>
        <w:rPr>
          <w:rFonts w:ascii="Times New Roman" w:hAnsi="Times New Roman" w:cs="Times New Roman"/>
          <w:lang w:val="en-US"/>
        </w:rPr>
        <w:t xml:space="preserve"> Even if tariffs are necessary to creating a more equitable and reciprocal trading system, a better outcome could be achieved if the U.S. utilized existing international trade law mechanisms to achieve a global trade resetting rather than compelling trade partners to engage in negotiations through damaging unilateral tariff actions.</w:t>
      </w:r>
      <w:r>
        <w:rPr>
          <w:rStyle w:val="EndnoteReference"/>
          <w:rFonts w:ascii="Times New Roman" w:hAnsi="Times New Roman" w:cs="Times New Roman"/>
          <w:lang w:val="en-US"/>
        </w:rPr>
        <w:endnoteReference w:id="21"/>
      </w:r>
      <w:r>
        <w:rPr>
          <w:rFonts w:ascii="Times New Roman" w:hAnsi="Times New Roman" w:cs="Times New Roman"/>
          <w:lang w:val="en-US"/>
        </w:rPr>
        <w:t xml:space="preserve"> Using existing international trade law mechanisms would preserve the integrity of a global trading system that it appears U.S. partners are not yet willing to overthrow. </w:t>
      </w:r>
    </w:p>
    <w:p w14:paraId="2AB463F6" w14:textId="68CF49B4" w:rsidR="005C1830" w:rsidRPr="00EB09EB" w:rsidRDefault="005C1830" w:rsidP="00EB09EB">
      <w:pPr>
        <w:pStyle w:val="ListParagraph"/>
        <w:numPr>
          <w:ilvl w:val="0"/>
          <w:numId w:val="2"/>
        </w:numPr>
        <w:spacing w:after="0" w:line="480" w:lineRule="auto"/>
        <w:rPr>
          <w:rFonts w:ascii="Times New Roman" w:hAnsi="Times New Roman" w:cs="Times New Roman"/>
          <w:b/>
          <w:bCs/>
          <w:lang w:val="en-US"/>
        </w:rPr>
      </w:pPr>
      <w:r w:rsidRPr="00EB09EB">
        <w:rPr>
          <w:rFonts w:ascii="Times New Roman" w:hAnsi="Times New Roman" w:cs="Times New Roman"/>
          <w:b/>
          <w:bCs/>
          <w:lang w:val="en-US"/>
        </w:rPr>
        <w:t xml:space="preserve">Violations of International Trade Law </w:t>
      </w:r>
    </w:p>
    <w:p w14:paraId="05CD342C" w14:textId="7EC68AD2" w:rsidR="005C1830" w:rsidRPr="009A6AE9" w:rsidRDefault="005C1830" w:rsidP="00EB09EB">
      <w:pPr>
        <w:spacing w:after="0" w:line="480" w:lineRule="auto"/>
        <w:ind w:firstLine="720"/>
        <w:rPr>
          <w:rFonts w:ascii="Times New Roman" w:hAnsi="Times New Roman" w:cs="Times New Roman"/>
          <w:lang w:val="en-US"/>
        </w:rPr>
      </w:pPr>
      <w:r w:rsidRPr="00A277B4">
        <w:rPr>
          <w:rFonts w:ascii="Times New Roman" w:hAnsi="Times New Roman" w:cs="Times New Roman"/>
          <w:lang w:val="en-US"/>
        </w:rPr>
        <w:lastRenderedPageBreak/>
        <w:t>Under the WTO agreement, each member country agrees to cap tariff rates at a certain rate with all members, creating a most favored nation (MFN) rate.</w:t>
      </w:r>
      <w:r>
        <w:rPr>
          <w:rStyle w:val="EndnoteReference"/>
          <w:rFonts w:ascii="Times New Roman" w:hAnsi="Times New Roman" w:cs="Times New Roman"/>
          <w:lang w:val="en-US"/>
        </w:rPr>
        <w:endnoteReference w:id="22"/>
      </w:r>
      <w:r w:rsidRPr="00A277B4">
        <w:rPr>
          <w:rFonts w:ascii="Times New Roman" w:hAnsi="Times New Roman" w:cs="Times New Roman"/>
          <w:lang w:val="en-US"/>
        </w:rPr>
        <w:t xml:space="preserve"> </w:t>
      </w:r>
      <w:r w:rsidRPr="001F2453">
        <w:rPr>
          <w:rFonts w:ascii="Times New Roman" w:hAnsi="Times New Roman" w:cs="Times New Roman"/>
          <w:lang w:val="en-US"/>
        </w:rPr>
        <w:t>Article I:1 of the GATT creates the MFN principle which requires a member to “give equal trade treatment to all other members.”</w:t>
      </w:r>
      <w:r>
        <w:rPr>
          <w:rStyle w:val="EndnoteReference"/>
          <w:rFonts w:ascii="Times New Roman" w:hAnsi="Times New Roman" w:cs="Times New Roman"/>
          <w:lang w:val="en-US"/>
        </w:rPr>
        <w:endnoteReference w:id="23"/>
      </w:r>
      <w:r w:rsidRPr="001F2453">
        <w:rPr>
          <w:rFonts w:ascii="Times New Roman" w:hAnsi="Times New Roman" w:cs="Times New Roman"/>
          <w:lang w:val="en-US"/>
        </w:rPr>
        <w:t xml:space="preserve"> </w:t>
      </w:r>
      <w:r>
        <w:rPr>
          <w:rFonts w:ascii="Times New Roman" w:hAnsi="Times New Roman" w:cs="Times New Roman"/>
          <w:lang w:val="en-US"/>
        </w:rPr>
        <w:t>MFN means that countries cannot discriminate between their trading partners, and when they grant special treatment to one member, they must do the same for all members.</w:t>
      </w:r>
      <w:r>
        <w:rPr>
          <w:rStyle w:val="EndnoteReference"/>
          <w:rFonts w:ascii="Times New Roman" w:hAnsi="Times New Roman" w:cs="Times New Roman"/>
          <w:lang w:val="en-US"/>
        </w:rPr>
        <w:endnoteReference w:id="24"/>
      </w:r>
      <w:r>
        <w:rPr>
          <w:rFonts w:ascii="Times New Roman" w:hAnsi="Times New Roman" w:cs="Times New Roman"/>
          <w:lang w:val="en-US"/>
        </w:rPr>
        <w:t xml:space="preserve"> There are some exceptions allowed, such as the national security exception which the U.S. is currently invoking, but only under strict conditions.</w:t>
      </w:r>
      <w:r>
        <w:rPr>
          <w:rStyle w:val="EndnoteReference"/>
          <w:rFonts w:ascii="Times New Roman" w:hAnsi="Times New Roman" w:cs="Times New Roman"/>
          <w:lang w:val="en-US"/>
        </w:rPr>
        <w:endnoteReference w:id="25"/>
      </w:r>
      <w:r>
        <w:rPr>
          <w:rFonts w:ascii="Times New Roman" w:hAnsi="Times New Roman" w:cs="Times New Roman"/>
          <w:lang w:val="en-US"/>
        </w:rPr>
        <w:t xml:space="preserve"> Countries </w:t>
      </w:r>
      <w:r w:rsidRPr="001F2453">
        <w:rPr>
          <w:rFonts w:ascii="Times New Roman" w:hAnsi="Times New Roman" w:cs="Times New Roman"/>
          <w:lang w:val="en-US"/>
        </w:rPr>
        <w:t>also agree to a maximum rate of tariffs in their WTO schedules.</w:t>
      </w:r>
      <w:r>
        <w:rPr>
          <w:rStyle w:val="EndnoteReference"/>
          <w:rFonts w:ascii="Times New Roman" w:hAnsi="Times New Roman" w:cs="Times New Roman"/>
          <w:lang w:val="en-US"/>
        </w:rPr>
        <w:endnoteReference w:id="26"/>
      </w:r>
      <w:r w:rsidRPr="001F2453">
        <w:rPr>
          <w:rFonts w:ascii="Times New Roman" w:hAnsi="Times New Roman" w:cs="Times New Roman"/>
          <w:lang w:val="en-US"/>
        </w:rPr>
        <w:t xml:space="preserve"> When a member raises a tariff above this rate, affected countries can challenge that action at the WTO.</w:t>
      </w:r>
      <w:r>
        <w:rPr>
          <w:rStyle w:val="EndnoteReference"/>
          <w:rFonts w:ascii="Times New Roman" w:hAnsi="Times New Roman" w:cs="Times New Roman"/>
          <w:lang w:val="en-US"/>
        </w:rPr>
        <w:endnoteReference w:id="27"/>
      </w:r>
      <w:r>
        <w:rPr>
          <w:rFonts w:ascii="Times New Roman" w:hAnsi="Times New Roman" w:cs="Times New Roman"/>
          <w:lang w:val="en-US"/>
        </w:rPr>
        <w:t xml:space="preserve"> While the universal ten percent tariff imposed on all nations works within this framework, both the reciprocal tariffs imposed by the U.S. and bilateral treaty negotiations following the imposition of the tariffs violate this principle. </w:t>
      </w:r>
    </w:p>
    <w:p w14:paraId="2DCA763D" w14:textId="633C1F11" w:rsidR="005C1830" w:rsidRDefault="005C1830" w:rsidP="00EB09EB">
      <w:pPr>
        <w:spacing w:after="0" w:line="480" w:lineRule="auto"/>
        <w:ind w:firstLine="720"/>
        <w:rPr>
          <w:rFonts w:ascii="Times New Roman" w:hAnsi="Times New Roman" w:cs="Times New Roman"/>
          <w:lang w:val="en-US"/>
        </w:rPr>
      </w:pPr>
      <w:r>
        <w:rPr>
          <w:rFonts w:ascii="Times New Roman" w:hAnsi="Times New Roman" w:cs="Times New Roman"/>
          <w:lang w:val="en-US"/>
        </w:rPr>
        <w:t>Only bilateral agreements that cover “virtually all trade” between nations are allowed under WTO rules as an exception to the MFN rule.</w:t>
      </w:r>
      <w:r>
        <w:rPr>
          <w:rStyle w:val="EndnoteReference"/>
          <w:rFonts w:ascii="Times New Roman" w:hAnsi="Times New Roman" w:cs="Times New Roman"/>
          <w:lang w:val="en-US"/>
        </w:rPr>
        <w:endnoteReference w:id="28"/>
      </w:r>
      <w:r>
        <w:rPr>
          <w:rFonts w:ascii="Times New Roman" w:hAnsi="Times New Roman" w:cs="Times New Roman"/>
          <w:lang w:val="en-US"/>
        </w:rPr>
        <w:t xml:space="preserve"> Therefore, the new bilateral agreements, which tend to only cover specific sectors, would require the </w:t>
      </w:r>
      <w:proofErr w:type="gramStart"/>
      <w:r>
        <w:rPr>
          <w:rFonts w:ascii="Times New Roman" w:hAnsi="Times New Roman" w:cs="Times New Roman"/>
          <w:lang w:val="en-US"/>
        </w:rPr>
        <w:t>U.S’s</w:t>
      </w:r>
      <w:proofErr w:type="gramEnd"/>
      <w:r>
        <w:rPr>
          <w:rFonts w:ascii="Times New Roman" w:hAnsi="Times New Roman" w:cs="Times New Roman"/>
          <w:lang w:val="en-US"/>
        </w:rPr>
        <w:t xml:space="preserve"> WTO-compliant trading partners to extend terms to all WTO members. For example,</w:t>
      </w:r>
      <w:r w:rsidRPr="001F2453">
        <w:rPr>
          <w:rFonts w:ascii="Times New Roman" w:hAnsi="Times New Roman" w:cs="Times New Roman"/>
          <w:lang w:val="en-US"/>
        </w:rPr>
        <w:t xml:space="preserve"> </w:t>
      </w:r>
      <w:r>
        <w:rPr>
          <w:rFonts w:ascii="Times New Roman" w:hAnsi="Times New Roman" w:cs="Times New Roman"/>
          <w:lang w:val="en-US"/>
        </w:rPr>
        <w:t xml:space="preserve">under </w:t>
      </w:r>
      <w:r w:rsidRPr="001F2453">
        <w:rPr>
          <w:rFonts w:ascii="Times New Roman" w:hAnsi="Times New Roman" w:cs="Times New Roman"/>
          <w:lang w:val="en-US"/>
        </w:rPr>
        <w:t xml:space="preserve">MFN rules, </w:t>
      </w:r>
      <w:r>
        <w:rPr>
          <w:rFonts w:ascii="Times New Roman" w:hAnsi="Times New Roman" w:cs="Times New Roman"/>
          <w:lang w:val="en-US"/>
        </w:rPr>
        <w:t>partners like the UK</w:t>
      </w:r>
      <w:r w:rsidRPr="001F2453">
        <w:rPr>
          <w:rFonts w:ascii="Times New Roman" w:hAnsi="Times New Roman" w:cs="Times New Roman"/>
          <w:lang w:val="en-US"/>
        </w:rPr>
        <w:t xml:space="preserve"> would extend </w:t>
      </w:r>
      <w:proofErr w:type="gramStart"/>
      <w:r w:rsidRPr="001F2453">
        <w:rPr>
          <w:rFonts w:ascii="Times New Roman" w:hAnsi="Times New Roman" w:cs="Times New Roman"/>
          <w:lang w:val="en-US"/>
        </w:rPr>
        <w:t>all of</w:t>
      </w:r>
      <w:proofErr w:type="gramEnd"/>
      <w:r w:rsidRPr="001F2453">
        <w:rPr>
          <w:rFonts w:ascii="Times New Roman" w:hAnsi="Times New Roman" w:cs="Times New Roman"/>
          <w:lang w:val="en-US"/>
        </w:rPr>
        <w:t xml:space="preserve"> the benefits afforded to the U.S. in the new deal to other WTO members.</w:t>
      </w:r>
      <w:r>
        <w:rPr>
          <w:rStyle w:val="EndnoteReference"/>
          <w:rFonts w:ascii="Times New Roman" w:hAnsi="Times New Roman" w:cs="Times New Roman"/>
          <w:lang w:val="en-US"/>
        </w:rPr>
        <w:endnoteReference w:id="29"/>
      </w:r>
      <w:r w:rsidRPr="001F2453">
        <w:rPr>
          <w:rFonts w:ascii="Times New Roman" w:hAnsi="Times New Roman" w:cs="Times New Roman"/>
          <w:lang w:val="en-US"/>
        </w:rPr>
        <w:t xml:space="preserve"> </w:t>
      </w:r>
      <w:r>
        <w:rPr>
          <w:rFonts w:ascii="Times New Roman" w:hAnsi="Times New Roman" w:cs="Times New Roman"/>
          <w:lang w:val="en-US"/>
        </w:rPr>
        <w:t xml:space="preserve">As the U.S. negotiates an increasing number of bilateral agreements across the world this will only fragment and complicate the trade relationships between other WTO member states. </w:t>
      </w:r>
    </w:p>
    <w:p w14:paraId="106AD967" w14:textId="46B24F67" w:rsidR="005C1830" w:rsidRPr="00EB09EB" w:rsidRDefault="005C1830" w:rsidP="00EB09EB">
      <w:pPr>
        <w:pStyle w:val="ListParagraph"/>
        <w:numPr>
          <w:ilvl w:val="0"/>
          <w:numId w:val="2"/>
        </w:numPr>
        <w:spacing w:after="0" w:line="480" w:lineRule="auto"/>
        <w:rPr>
          <w:rFonts w:ascii="Times New Roman" w:hAnsi="Times New Roman" w:cs="Times New Roman"/>
          <w:b/>
          <w:bCs/>
          <w:lang w:val="en-US"/>
        </w:rPr>
      </w:pPr>
      <w:r w:rsidRPr="00EB09EB">
        <w:rPr>
          <w:rFonts w:ascii="Times New Roman" w:hAnsi="Times New Roman" w:cs="Times New Roman"/>
          <w:b/>
          <w:bCs/>
          <w:lang w:val="en-US"/>
        </w:rPr>
        <w:t xml:space="preserve">U.S. Unilateral Action Within the WTO Framework </w:t>
      </w:r>
    </w:p>
    <w:p w14:paraId="01CB6EA4" w14:textId="04F4F888" w:rsidR="005C1830" w:rsidRDefault="005C1830" w:rsidP="00EB09EB">
      <w:pPr>
        <w:spacing w:after="0" w:line="480" w:lineRule="auto"/>
        <w:ind w:firstLine="720"/>
        <w:rPr>
          <w:rFonts w:ascii="Times New Roman" w:hAnsi="Times New Roman" w:cs="Times New Roman"/>
          <w:lang w:val="en-US"/>
        </w:rPr>
      </w:pPr>
      <w:r>
        <w:rPr>
          <w:rFonts w:ascii="Times New Roman" w:hAnsi="Times New Roman" w:cs="Times New Roman"/>
          <w:lang w:val="en-US"/>
        </w:rPr>
        <w:t>While current U.S. unilateral action violates existing international trade law as a WTO member, there are mechanisms within the existing framework that would allow for a resetting of U.S. tariff rates that allow WTO members to equally participate in negotiation.</w:t>
      </w:r>
      <w:r>
        <w:rPr>
          <w:rStyle w:val="EndnoteReference"/>
          <w:rFonts w:ascii="Times New Roman" w:hAnsi="Times New Roman" w:cs="Times New Roman"/>
          <w:lang w:val="en-US"/>
        </w:rPr>
        <w:endnoteReference w:id="30"/>
      </w:r>
    </w:p>
    <w:p w14:paraId="1AB9BD4D" w14:textId="009D4710" w:rsidR="005C1830" w:rsidRPr="00F50CDB" w:rsidRDefault="005C1830" w:rsidP="00EB09EB">
      <w:pPr>
        <w:spacing w:after="0" w:line="480" w:lineRule="auto"/>
        <w:rPr>
          <w:rFonts w:ascii="Times New Roman" w:hAnsi="Times New Roman" w:cs="Times New Roman"/>
          <w:lang w:val="en-US"/>
        </w:rPr>
      </w:pPr>
      <w:r w:rsidRPr="00F50CDB">
        <w:rPr>
          <w:rFonts w:ascii="Times New Roman" w:hAnsi="Times New Roman" w:cs="Times New Roman"/>
          <w:lang w:val="en-US"/>
        </w:rPr>
        <w:lastRenderedPageBreak/>
        <w:t>Article XVIII of the GATT allows any WTO member to unilaterally change its tariff commitments, subject to negotiating compensation with those countries that are most affected by the tariff change.</w:t>
      </w:r>
      <w:r>
        <w:rPr>
          <w:rStyle w:val="EndnoteReference"/>
          <w:rFonts w:ascii="Times New Roman" w:hAnsi="Times New Roman" w:cs="Times New Roman"/>
          <w:lang w:val="en-US"/>
        </w:rPr>
        <w:endnoteReference w:id="31"/>
      </w:r>
      <w:r w:rsidRPr="00F50CDB">
        <w:rPr>
          <w:rFonts w:ascii="Times New Roman" w:hAnsi="Times New Roman" w:cs="Times New Roman"/>
          <w:lang w:val="en-US"/>
        </w:rPr>
        <w:t xml:space="preserve"> Although the U.S. has not triggered </w:t>
      </w:r>
      <w:r>
        <w:rPr>
          <w:rFonts w:ascii="Times New Roman" w:hAnsi="Times New Roman" w:cs="Times New Roman"/>
          <w:lang w:val="en-US"/>
        </w:rPr>
        <w:t>Article XVIII,</w:t>
      </w:r>
      <w:r w:rsidRPr="00F50CDB">
        <w:rPr>
          <w:rFonts w:ascii="Times New Roman" w:hAnsi="Times New Roman" w:cs="Times New Roman"/>
          <w:lang w:val="en-US"/>
        </w:rPr>
        <w:t xml:space="preserve"> it is essentially putting into practice the mechanism of Article XVIII by announcing that it wants to renegotiate its tariff commitments.</w:t>
      </w:r>
      <w:r>
        <w:rPr>
          <w:rStyle w:val="EndnoteReference"/>
          <w:rFonts w:ascii="Times New Roman" w:hAnsi="Times New Roman" w:cs="Times New Roman"/>
          <w:lang w:val="en-US"/>
        </w:rPr>
        <w:endnoteReference w:id="32"/>
      </w:r>
      <w:r w:rsidRPr="00F50CDB">
        <w:rPr>
          <w:rFonts w:ascii="Times New Roman" w:hAnsi="Times New Roman" w:cs="Times New Roman"/>
          <w:lang w:val="en-US"/>
        </w:rPr>
        <w:t xml:space="preserve"> Article XVIII would allow the US to unilaterally raise its tariffs with or without striking new deals with trading partner</w:t>
      </w:r>
      <w:r>
        <w:rPr>
          <w:rFonts w:ascii="Times New Roman" w:hAnsi="Times New Roman" w:cs="Times New Roman"/>
          <w:lang w:val="en-US"/>
        </w:rPr>
        <w:t>s</w:t>
      </w:r>
      <w:r w:rsidRPr="00F50CDB">
        <w:rPr>
          <w:rFonts w:ascii="Times New Roman" w:hAnsi="Times New Roman" w:cs="Times New Roman"/>
          <w:lang w:val="en-US"/>
        </w:rPr>
        <w:t>.</w:t>
      </w:r>
      <w:r>
        <w:rPr>
          <w:rStyle w:val="EndnoteReference"/>
          <w:rFonts w:ascii="Times New Roman" w:hAnsi="Times New Roman" w:cs="Times New Roman"/>
          <w:lang w:val="en-US"/>
        </w:rPr>
        <w:endnoteReference w:id="33"/>
      </w:r>
      <w:r w:rsidRPr="00F50CDB">
        <w:rPr>
          <w:rFonts w:ascii="Times New Roman" w:hAnsi="Times New Roman" w:cs="Times New Roman"/>
          <w:lang w:val="en-US"/>
        </w:rPr>
        <w:t xml:space="preserve"> However, the mechanism also allows trading partners to retaliate by suspending their own trade deals with the US.</w:t>
      </w:r>
      <w:r>
        <w:rPr>
          <w:rStyle w:val="EndnoteReference"/>
          <w:rFonts w:ascii="Times New Roman" w:hAnsi="Times New Roman" w:cs="Times New Roman"/>
          <w:lang w:val="en-US"/>
        </w:rPr>
        <w:endnoteReference w:id="34"/>
      </w:r>
      <w:r>
        <w:rPr>
          <w:rFonts w:ascii="Times New Roman" w:hAnsi="Times New Roman" w:cs="Times New Roman"/>
          <w:lang w:val="en-US"/>
        </w:rPr>
        <w:t xml:space="preserve"> Routing U.S. tariff action through the WTO would allow for the existing international law trade framework to be maintained and would avoid conflicts between partner countries’ desire to negotiate with the U.S. and continue to participate in the WTO. </w:t>
      </w:r>
    </w:p>
    <w:p w14:paraId="5417BB46" w14:textId="13B098D5" w:rsidR="005C1830" w:rsidRPr="00EB09EB" w:rsidRDefault="005C1830" w:rsidP="00EB09EB">
      <w:pPr>
        <w:pStyle w:val="ListParagraph"/>
        <w:numPr>
          <w:ilvl w:val="0"/>
          <w:numId w:val="2"/>
        </w:numPr>
        <w:spacing w:after="0" w:line="480" w:lineRule="auto"/>
        <w:rPr>
          <w:rFonts w:ascii="Times New Roman" w:hAnsi="Times New Roman" w:cs="Times New Roman"/>
          <w:b/>
          <w:bCs/>
          <w:lang w:val="en-US"/>
        </w:rPr>
      </w:pPr>
      <w:r w:rsidRPr="00EB09EB">
        <w:rPr>
          <w:rFonts w:ascii="Times New Roman" w:hAnsi="Times New Roman" w:cs="Times New Roman"/>
          <w:b/>
          <w:bCs/>
          <w:lang w:val="en-US"/>
        </w:rPr>
        <w:t>Bilateral and Plurilateral Agreements</w:t>
      </w:r>
    </w:p>
    <w:p w14:paraId="33A67C14" w14:textId="07B65D3E" w:rsidR="005C1830" w:rsidRDefault="005C1830" w:rsidP="00EB09EB">
      <w:pPr>
        <w:spacing w:after="0" w:line="480" w:lineRule="auto"/>
        <w:ind w:firstLine="720"/>
        <w:rPr>
          <w:rFonts w:ascii="Times New Roman" w:hAnsi="Times New Roman" w:cs="Times New Roman"/>
          <w:lang w:val="en-US"/>
        </w:rPr>
      </w:pPr>
      <w:r>
        <w:rPr>
          <w:rFonts w:ascii="Times New Roman" w:hAnsi="Times New Roman" w:cs="Times New Roman"/>
          <w:lang w:val="en-US"/>
        </w:rPr>
        <w:t>Following the “liberation day” announcement, the U.S. signaled willingness to negotiate bilateral agreements with trading partners to negotiate the level of the reciprocal tariffs. Bilateral agreements violate the fundamental principle of the WTO which is to promote multilateral trade negotiations.</w:t>
      </w:r>
      <w:r>
        <w:rPr>
          <w:rStyle w:val="EndnoteReference"/>
          <w:rFonts w:ascii="Times New Roman" w:hAnsi="Times New Roman" w:cs="Times New Roman"/>
          <w:lang w:val="en-US"/>
        </w:rPr>
        <w:endnoteReference w:id="35"/>
      </w:r>
      <w:r>
        <w:rPr>
          <w:rFonts w:ascii="Times New Roman" w:hAnsi="Times New Roman" w:cs="Times New Roman"/>
          <w:lang w:val="en-US"/>
        </w:rPr>
        <w:t xml:space="preserve"> </w:t>
      </w:r>
      <w:r>
        <w:rPr>
          <w:rFonts w:ascii="Times New Roman" w:hAnsi="Times New Roman" w:cs="Times New Roman"/>
          <w:lang w:val="en-US"/>
        </w:rPr>
        <w:t xml:space="preserve">Future bilateral trade agreements, such as the U.S.-UK economic prosperity deal look to be much more bare bones than those of the past, with some consisting of “agreements to agree” and specific terms to be worked out in the future. </w:t>
      </w:r>
      <w:r w:rsidRPr="009B4411">
        <w:rPr>
          <w:rFonts w:ascii="Times New Roman" w:hAnsi="Times New Roman" w:cs="Times New Roman"/>
          <w:lang w:val="en-US"/>
        </w:rPr>
        <w:t>The text of the agreement makes it clear that this is not a legally binding agreement.</w:t>
      </w:r>
      <w:r>
        <w:rPr>
          <w:rStyle w:val="EndnoteReference"/>
          <w:rFonts w:ascii="Times New Roman" w:hAnsi="Times New Roman" w:cs="Times New Roman"/>
          <w:lang w:val="en-US"/>
        </w:rPr>
        <w:endnoteReference w:id="36"/>
      </w:r>
      <w:r w:rsidRPr="009B4411">
        <w:rPr>
          <w:rFonts w:ascii="Times New Roman" w:hAnsi="Times New Roman" w:cs="Times New Roman"/>
          <w:lang w:val="en-US"/>
        </w:rPr>
        <w:t xml:space="preserve"> </w:t>
      </w:r>
    </w:p>
    <w:p w14:paraId="514A89B2" w14:textId="57F985DD" w:rsidR="005C1830" w:rsidRPr="00F50CDB" w:rsidRDefault="005C1830" w:rsidP="00EB09EB">
      <w:pPr>
        <w:spacing w:after="0" w:line="480" w:lineRule="auto"/>
        <w:ind w:firstLine="720"/>
        <w:rPr>
          <w:rFonts w:ascii="Times New Roman" w:hAnsi="Times New Roman" w:cs="Times New Roman"/>
          <w:lang w:val="en-US"/>
        </w:rPr>
      </w:pPr>
      <w:r w:rsidRPr="00E764B8">
        <w:rPr>
          <w:rFonts w:ascii="Times New Roman" w:hAnsi="Times New Roman" w:cs="Times New Roman"/>
          <w:lang w:val="en-US"/>
        </w:rPr>
        <w:t>Instead of the US negotiating bilateral agreements with every trading partner, it seems that a more efficient method of negotiation could be for countries with similar goals to team up and form “coalitions of the willing.”</w:t>
      </w:r>
      <w:r>
        <w:rPr>
          <w:rStyle w:val="EndnoteReference"/>
          <w:rFonts w:ascii="Times New Roman" w:hAnsi="Times New Roman" w:cs="Times New Roman"/>
          <w:lang w:val="en-US"/>
        </w:rPr>
        <w:endnoteReference w:id="37"/>
      </w:r>
      <w:r w:rsidRPr="00E764B8">
        <w:rPr>
          <w:rFonts w:ascii="Times New Roman" w:hAnsi="Times New Roman" w:cs="Times New Roman"/>
          <w:lang w:val="en-US"/>
        </w:rPr>
        <w:t xml:space="preserve"> Even countries that reach bilateral agreements could later work to transform those agreements into plurilateral agreements.</w:t>
      </w:r>
      <w:r>
        <w:rPr>
          <w:rStyle w:val="EndnoteReference"/>
          <w:rFonts w:ascii="Times New Roman" w:hAnsi="Times New Roman" w:cs="Times New Roman"/>
          <w:lang w:val="en-US"/>
        </w:rPr>
        <w:endnoteReference w:id="38"/>
      </w:r>
      <w:r>
        <w:rPr>
          <w:rFonts w:ascii="Times New Roman" w:hAnsi="Times New Roman" w:cs="Times New Roman"/>
          <w:lang w:val="en-US"/>
        </w:rPr>
        <w:t xml:space="preserve"> However, rather that creating these agreements outside the WTO, WTO director-general Ngozi </w:t>
      </w:r>
      <w:proofErr w:type="spellStart"/>
      <w:r>
        <w:rPr>
          <w:rFonts w:ascii="Times New Roman" w:hAnsi="Times New Roman" w:cs="Times New Roman"/>
          <w:lang w:val="en-US"/>
        </w:rPr>
        <w:t>Okonjo</w:t>
      </w:r>
      <w:proofErr w:type="spellEnd"/>
      <w:r>
        <w:rPr>
          <w:rFonts w:ascii="Times New Roman" w:hAnsi="Times New Roman" w:cs="Times New Roman"/>
          <w:lang w:val="en-US"/>
        </w:rPr>
        <w:t>-Iweala has suggested that there could be space within the WTO framework to work this out.</w:t>
      </w:r>
      <w:r>
        <w:rPr>
          <w:rStyle w:val="EndnoteReference"/>
          <w:rFonts w:ascii="Times New Roman" w:hAnsi="Times New Roman" w:cs="Times New Roman"/>
          <w:lang w:val="en-US"/>
        </w:rPr>
        <w:endnoteReference w:id="39"/>
      </w:r>
      <w:r>
        <w:rPr>
          <w:rFonts w:ascii="Times New Roman" w:hAnsi="Times New Roman" w:cs="Times New Roman"/>
          <w:lang w:val="en-US"/>
        </w:rPr>
        <w:t xml:space="preserve"> </w:t>
      </w:r>
      <w:r w:rsidRPr="00E764B8">
        <w:rPr>
          <w:rFonts w:ascii="Times New Roman" w:hAnsi="Times New Roman" w:cs="Times New Roman"/>
          <w:lang w:val="en-US"/>
        </w:rPr>
        <w:t xml:space="preserve">Even if the US is no longer committed to the WTO framework, many of its trading partners </w:t>
      </w:r>
      <w:r w:rsidRPr="00E764B8">
        <w:rPr>
          <w:rFonts w:ascii="Times New Roman" w:hAnsi="Times New Roman" w:cs="Times New Roman"/>
          <w:lang w:val="en-US"/>
        </w:rPr>
        <w:lastRenderedPageBreak/>
        <w:t>are.</w:t>
      </w:r>
      <w:r>
        <w:rPr>
          <w:rStyle w:val="EndnoteReference"/>
          <w:rFonts w:ascii="Times New Roman" w:hAnsi="Times New Roman" w:cs="Times New Roman"/>
          <w:lang w:val="en-US"/>
        </w:rPr>
        <w:endnoteReference w:id="40"/>
      </w:r>
      <w:r w:rsidRPr="00E764B8">
        <w:rPr>
          <w:rFonts w:ascii="Times New Roman" w:hAnsi="Times New Roman" w:cs="Times New Roman"/>
          <w:lang w:val="en-US"/>
        </w:rPr>
        <w:t xml:space="preserve"> Utilizing the existing WTO framework could lead to a rebalancing of the broader trade system, rather than just a rebalancing for the US.</w:t>
      </w:r>
      <w:r>
        <w:rPr>
          <w:rStyle w:val="EndnoteReference"/>
          <w:rFonts w:ascii="Times New Roman" w:hAnsi="Times New Roman" w:cs="Times New Roman"/>
          <w:lang w:val="en-US"/>
        </w:rPr>
        <w:endnoteReference w:id="41"/>
      </w:r>
      <w:r>
        <w:rPr>
          <w:rFonts w:ascii="Times New Roman" w:hAnsi="Times New Roman" w:cs="Times New Roman"/>
          <w:lang w:val="en-US"/>
        </w:rPr>
        <w:t xml:space="preserve"> </w:t>
      </w:r>
      <w:r w:rsidRPr="00F50CDB">
        <w:rPr>
          <w:rFonts w:ascii="Times New Roman" w:hAnsi="Times New Roman" w:cs="Times New Roman"/>
          <w:lang w:val="en-US"/>
        </w:rPr>
        <w:t>Using Article XVIII would incorporate bilateral deals made by the US into the WTO structure.</w:t>
      </w:r>
      <w:r>
        <w:rPr>
          <w:rStyle w:val="EndnoteReference"/>
          <w:rFonts w:ascii="Times New Roman" w:hAnsi="Times New Roman" w:cs="Times New Roman"/>
          <w:lang w:val="en-US"/>
        </w:rPr>
        <w:endnoteReference w:id="42"/>
      </w:r>
      <w:r w:rsidRPr="00F50CDB">
        <w:rPr>
          <w:rFonts w:ascii="Times New Roman" w:hAnsi="Times New Roman" w:cs="Times New Roman"/>
          <w:lang w:val="en-US"/>
        </w:rPr>
        <w:t xml:space="preserve"> This process could also start a domino effect drawing in other major trading nations to the renegotiation process, leading to a resetting of the entire trading system rather than just the US’s trade relationships.</w:t>
      </w:r>
      <w:r>
        <w:rPr>
          <w:rStyle w:val="EndnoteReference"/>
          <w:rFonts w:ascii="Times New Roman" w:hAnsi="Times New Roman" w:cs="Times New Roman"/>
          <w:lang w:val="en-US"/>
        </w:rPr>
        <w:endnoteReference w:id="43"/>
      </w:r>
      <w:r>
        <w:rPr>
          <w:rFonts w:ascii="Times New Roman" w:hAnsi="Times New Roman" w:cs="Times New Roman"/>
          <w:lang w:val="en-US"/>
        </w:rPr>
        <w:t xml:space="preserve"> </w:t>
      </w:r>
      <w:r w:rsidRPr="00F50CDB">
        <w:rPr>
          <w:rFonts w:ascii="Times New Roman" w:hAnsi="Times New Roman" w:cs="Times New Roman"/>
          <w:lang w:val="en-US"/>
        </w:rPr>
        <w:t>The WTO is built on the same reciprocity principle underlying the new US tariffs, and using this existing institution and its trappings of international law allows the opportunity for a global resetting of trade relations, rather than one made up of fragmented and unspecific bilateral and plurilateral coalitions and treaties.</w:t>
      </w:r>
      <w:r>
        <w:rPr>
          <w:rStyle w:val="EndnoteReference"/>
          <w:rFonts w:ascii="Times New Roman" w:hAnsi="Times New Roman" w:cs="Times New Roman"/>
          <w:lang w:val="en-US"/>
        </w:rPr>
        <w:endnoteReference w:id="44"/>
      </w:r>
    </w:p>
    <w:p w14:paraId="54CECDE6" w14:textId="7B9940E2" w:rsidR="007A1F46" w:rsidRPr="00EB09EB" w:rsidRDefault="007A1F46" w:rsidP="00EB09EB">
      <w:pPr>
        <w:pStyle w:val="ListParagraph"/>
        <w:numPr>
          <w:ilvl w:val="0"/>
          <w:numId w:val="2"/>
        </w:numPr>
        <w:spacing w:after="0" w:line="480" w:lineRule="auto"/>
        <w:rPr>
          <w:rFonts w:ascii="Times New Roman" w:hAnsi="Times New Roman" w:cs="Times New Roman"/>
          <w:b/>
          <w:bCs/>
          <w:lang w:val="en-US"/>
        </w:rPr>
      </w:pPr>
      <w:r w:rsidRPr="00EB09EB">
        <w:rPr>
          <w:rFonts w:ascii="Times New Roman" w:hAnsi="Times New Roman" w:cs="Times New Roman"/>
          <w:b/>
          <w:bCs/>
          <w:lang w:val="en-US"/>
        </w:rPr>
        <w:t>Conclusion</w:t>
      </w:r>
    </w:p>
    <w:p w14:paraId="4DACAE24" w14:textId="27D3EC5F" w:rsidR="001730D1" w:rsidRPr="002A285B" w:rsidRDefault="00F50CDB" w:rsidP="00EB09EB">
      <w:pPr>
        <w:spacing w:after="0" w:line="480" w:lineRule="auto"/>
        <w:ind w:firstLine="720"/>
        <w:rPr>
          <w:rFonts w:ascii="Times New Roman" w:hAnsi="Times New Roman" w:cs="Times New Roman"/>
          <w:lang w:val="en-US"/>
        </w:rPr>
      </w:pPr>
      <w:r>
        <w:rPr>
          <w:rFonts w:ascii="Times New Roman" w:hAnsi="Times New Roman" w:cs="Times New Roman"/>
          <w:lang w:val="en-US"/>
        </w:rPr>
        <w:t xml:space="preserve">Rather than continuing to violate international trade laws and undermine the multilateral trading system, there is space for the U.S. to achieve its goals within the GATT/WTO framework. Utilizing this system would allow the U.S. to reset the multilateral trading system to achieve equity in the modern trading world, while drawing more trading partners into negotiations. </w:t>
      </w:r>
      <w:r w:rsidR="00EB09EB">
        <w:rPr>
          <w:rFonts w:ascii="Times New Roman" w:hAnsi="Times New Roman" w:cs="Times New Roman"/>
          <w:lang w:val="en-US"/>
        </w:rPr>
        <w:t xml:space="preserve">This solution would allow partner countries to continue engaging with both the U.S. and WTO framework, upholding a clear system of international trade law. </w:t>
      </w:r>
    </w:p>
    <w:sectPr w:rsidR="001730D1" w:rsidRPr="002A285B">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031F97" w14:textId="77777777" w:rsidR="00237EC0" w:rsidRDefault="00237EC0" w:rsidP="0022395D">
      <w:pPr>
        <w:spacing w:after="0" w:line="240" w:lineRule="auto"/>
      </w:pPr>
      <w:r>
        <w:separator/>
      </w:r>
    </w:p>
  </w:endnote>
  <w:endnote w:type="continuationSeparator" w:id="0">
    <w:p w14:paraId="284A17B5" w14:textId="77777777" w:rsidR="00237EC0" w:rsidRDefault="00237EC0" w:rsidP="0022395D">
      <w:pPr>
        <w:spacing w:after="0" w:line="240" w:lineRule="auto"/>
      </w:pPr>
      <w:r>
        <w:continuationSeparator/>
      </w:r>
    </w:p>
  </w:endnote>
  <w:endnote w:id="1">
    <w:p w14:paraId="5198905B" w14:textId="60833302" w:rsidR="005C1830" w:rsidRPr="005C1830" w:rsidRDefault="005C1830">
      <w:pPr>
        <w:pStyle w:val="EndnoteText"/>
        <w:rPr>
          <w:rFonts w:ascii="Times New Roman" w:hAnsi="Times New Roman" w:cs="Times New Roman"/>
          <w:lang w:val="en-US"/>
        </w:rPr>
      </w:pPr>
      <w:r w:rsidRPr="005C1830">
        <w:rPr>
          <w:rStyle w:val="EndnoteReference"/>
          <w:rFonts w:ascii="Times New Roman" w:hAnsi="Times New Roman" w:cs="Times New Roman"/>
        </w:rPr>
        <w:endnoteRef/>
      </w:r>
      <w:r w:rsidRPr="005C1830">
        <w:rPr>
          <w:rFonts w:ascii="Times New Roman" w:hAnsi="Times New Roman" w:cs="Times New Roman"/>
        </w:rPr>
        <w:t xml:space="preserve"> Joost </w:t>
      </w:r>
      <w:proofErr w:type="spellStart"/>
      <w:r w:rsidRPr="005C1830">
        <w:rPr>
          <w:rFonts w:ascii="Times New Roman" w:hAnsi="Times New Roman" w:cs="Times New Roman"/>
        </w:rPr>
        <w:t>Pauwelyn</w:t>
      </w:r>
      <w:proofErr w:type="spellEnd"/>
      <w:r w:rsidRPr="005C1830">
        <w:rPr>
          <w:rFonts w:ascii="Times New Roman" w:hAnsi="Times New Roman" w:cs="Times New Roman"/>
        </w:rPr>
        <w:t xml:space="preserve">, </w:t>
      </w:r>
      <w:r w:rsidRPr="005C1830">
        <w:rPr>
          <w:rFonts w:ascii="Times New Roman" w:hAnsi="Times New Roman" w:cs="Times New Roman"/>
          <w:i/>
          <w:iCs/>
        </w:rPr>
        <w:t>How the US Reciprocal Tariff Plan May Save the Global Trading System</w:t>
      </w:r>
      <w:r w:rsidRPr="005C1830">
        <w:rPr>
          <w:rFonts w:ascii="Times New Roman" w:hAnsi="Times New Roman" w:cs="Times New Roman"/>
        </w:rPr>
        <w:t>, 24 World Trade Rev. 509, 511 (2025).</w:t>
      </w:r>
    </w:p>
  </w:endnote>
  <w:endnote w:id="2">
    <w:p w14:paraId="05AE7A3A" w14:textId="1858C376" w:rsidR="005C1830" w:rsidRPr="005C1830" w:rsidRDefault="005C1830">
      <w:pPr>
        <w:pStyle w:val="EndnoteText"/>
        <w:rPr>
          <w:rFonts w:ascii="Times New Roman" w:hAnsi="Times New Roman" w:cs="Times New Roman"/>
          <w:i/>
          <w:iCs/>
          <w:lang w:val="en-US"/>
        </w:rPr>
      </w:pPr>
      <w:r w:rsidRPr="005C1830">
        <w:rPr>
          <w:rStyle w:val="EndnoteReference"/>
          <w:rFonts w:ascii="Times New Roman" w:hAnsi="Times New Roman" w:cs="Times New Roman"/>
        </w:rPr>
        <w:endnoteRef/>
      </w:r>
      <w:r w:rsidRPr="005C1830">
        <w:rPr>
          <w:rFonts w:ascii="Times New Roman" w:hAnsi="Times New Roman" w:cs="Times New Roman"/>
        </w:rPr>
        <w:t xml:space="preserve"> </w:t>
      </w:r>
      <w:r w:rsidRPr="005C1830">
        <w:rPr>
          <w:rFonts w:ascii="Times New Roman" w:hAnsi="Times New Roman" w:cs="Times New Roman"/>
          <w:i/>
          <w:iCs/>
        </w:rPr>
        <w:t>Id.</w:t>
      </w:r>
    </w:p>
  </w:endnote>
  <w:endnote w:id="3">
    <w:p w14:paraId="674175E9" w14:textId="04A8E0F6" w:rsidR="005C1830" w:rsidRPr="005C1830" w:rsidRDefault="005C1830" w:rsidP="00580806">
      <w:pPr>
        <w:pStyle w:val="EndnoteText"/>
        <w:rPr>
          <w:rFonts w:ascii="Times New Roman" w:hAnsi="Times New Roman" w:cs="Times New Roman"/>
          <w:lang w:val="en-US"/>
        </w:rPr>
      </w:pPr>
      <w:r w:rsidRPr="005C1830">
        <w:rPr>
          <w:rStyle w:val="EndnoteReference"/>
          <w:rFonts w:ascii="Times New Roman" w:hAnsi="Times New Roman" w:cs="Times New Roman"/>
        </w:rPr>
        <w:endnoteRef/>
      </w:r>
      <w:r w:rsidRPr="005C1830">
        <w:rPr>
          <w:rFonts w:ascii="Times New Roman" w:hAnsi="Times New Roman" w:cs="Times New Roman"/>
        </w:rPr>
        <w:t xml:space="preserve"> Trade, </w:t>
      </w:r>
      <w:r w:rsidRPr="005C1830">
        <w:rPr>
          <w:rFonts w:ascii="Times New Roman" w:hAnsi="Times New Roman" w:cs="Times New Roman"/>
          <w:i/>
          <w:iCs/>
        </w:rPr>
        <w:t>Why the Most-Favoured Nation Principle Matters for Business</w:t>
      </w:r>
      <w:r w:rsidRPr="005C1830">
        <w:rPr>
          <w:rFonts w:ascii="Times New Roman" w:hAnsi="Times New Roman" w:cs="Times New Roman"/>
        </w:rPr>
        <w:t>, Int’l Chamber of Com. 2025, https://iccwbo.org/wp-content/uploads/sites/3/2025/03/2025-ICC-Why-the-most-favoured-nation-principle-matters-for-business.pdf.</w:t>
      </w:r>
    </w:p>
  </w:endnote>
  <w:endnote w:id="4">
    <w:p w14:paraId="2EB1D906" w14:textId="56ADF4D2" w:rsidR="005C1830" w:rsidRPr="005C1830" w:rsidRDefault="005C1830">
      <w:pPr>
        <w:pStyle w:val="EndnoteText"/>
        <w:rPr>
          <w:rFonts w:ascii="Times New Roman" w:hAnsi="Times New Roman" w:cs="Times New Roman"/>
          <w:lang w:val="en-US"/>
        </w:rPr>
      </w:pPr>
      <w:r w:rsidRPr="005C1830">
        <w:rPr>
          <w:rStyle w:val="EndnoteReference"/>
          <w:rFonts w:ascii="Times New Roman" w:hAnsi="Times New Roman" w:cs="Times New Roman"/>
        </w:rPr>
        <w:endnoteRef/>
      </w:r>
      <w:r w:rsidRPr="005C1830">
        <w:rPr>
          <w:rFonts w:ascii="Times New Roman" w:hAnsi="Times New Roman" w:cs="Times New Roman"/>
        </w:rPr>
        <w:t xml:space="preserve"> James Bacchus, </w:t>
      </w:r>
      <w:r w:rsidRPr="005C1830">
        <w:rPr>
          <w:rFonts w:ascii="Times New Roman" w:hAnsi="Times New Roman" w:cs="Times New Roman"/>
          <w:i/>
          <w:iCs/>
        </w:rPr>
        <w:t xml:space="preserve">The Black Hole of National Security: Striking the Right Balance for the National Security Exception in International Trade </w:t>
      </w:r>
      <w:r w:rsidRPr="005C1830">
        <w:rPr>
          <w:rFonts w:ascii="Times New Roman" w:hAnsi="Times New Roman" w:cs="Times New Roman"/>
        </w:rPr>
        <w:t>(Cato Inst., Policy Analysis No. 963, 2022).</w:t>
      </w:r>
    </w:p>
  </w:endnote>
  <w:endnote w:id="5">
    <w:p w14:paraId="69D4FFDE" w14:textId="3877664B" w:rsidR="005C1830" w:rsidRPr="005C1830" w:rsidRDefault="005C1830">
      <w:pPr>
        <w:pStyle w:val="EndnoteText"/>
        <w:rPr>
          <w:rFonts w:ascii="Times New Roman" w:hAnsi="Times New Roman" w:cs="Times New Roman"/>
          <w:lang w:val="en-US"/>
        </w:rPr>
      </w:pPr>
      <w:r w:rsidRPr="005C1830">
        <w:rPr>
          <w:rStyle w:val="EndnoteReference"/>
          <w:rFonts w:ascii="Times New Roman" w:hAnsi="Times New Roman" w:cs="Times New Roman"/>
        </w:rPr>
        <w:endnoteRef/>
      </w:r>
      <w:r w:rsidRPr="005C1830">
        <w:rPr>
          <w:rFonts w:ascii="Times New Roman" w:hAnsi="Times New Roman" w:cs="Times New Roman"/>
        </w:rPr>
        <w:t xml:space="preserve"> Exec. Order No. 14257, 90 Fed. Reg. 15041, 15045 (Apr. 7, 2025).</w:t>
      </w:r>
    </w:p>
  </w:endnote>
  <w:endnote w:id="6">
    <w:p w14:paraId="4EADDD3B" w14:textId="44BBEF89" w:rsidR="005C1830" w:rsidRPr="005C1830" w:rsidRDefault="005C1830">
      <w:pPr>
        <w:pStyle w:val="EndnoteText"/>
        <w:rPr>
          <w:rFonts w:ascii="Times New Roman" w:hAnsi="Times New Roman" w:cs="Times New Roman"/>
          <w:lang w:val="en-US"/>
        </w:rPr>
      </w:pPr>
      <w:r w:rsidRPr="005C1830">
        <w:rPr>
          <w:rStyle w:val="EndnoteReference"/>
          <w:rFonts w:ascii="Times New Roman" w:hAnsi="Times New Roman" w:cs="Times New Roman"/>
        </w:rPr>
        <w:endnoteRef/>
      </w:r>
      <w:r w:rsidRPr="005C1830">
        <w:rPr>
          <w:rFonts w:ascii="Times New Roman" w:hAnsi="Times New Roman" w:cs="Times New Roman"/>
        </w:rPr>
        <w:t xml:space="preserve"> </w:t>
      </w:r>
      <w:r w:rsidRPr="005C1830">
        <w:rPr>
          <w:rFonts w:ascii="Times New Roman" w:hAnsi="Times New Roman" w:cs="Times New Roman"/>
          <w:i/>
          <w:iCs/>
        </w:rPr>
        <w:t>Id.</w:t>
      </w:r>
    </w:p>
  </w:endnote>
  <w:endnote w:id="7">
    <w:p w14:paraId="2F9A8DAC" w14:textId="1E3D383F" w:rsidR="005C1830" w:rsidRPr="005C1830" w:rsidRDefault="005C1830">
      <w:pPr>
        <w:pStyle w:val="EndnoteText"/>
        <w:rPr>
          <w:rFonts w:ascii="Times New Roman" w:hAnsi="Times New Roman" w:cs="Times New Roman"/>
          <w:lang w:val="en-US"/>
        </w:rPr>
      </w:pPr>
      <w:r w:rsidRPr="005C1830">
        <w:rPr>
          <w:rStyle w:val="EndnoteReference"/>
          <w:rFonts w:ascii="Times New Roman" w:hAnsi="Times New Roman" w:cs="Times New Roman"/>
        </w:rPr>
        <w:endnoteRef/>
      </w:r>
      <w:r w:rsidRPr="005C1830">
        <w:rPr>
          <w:rFonts w:ascii="Times New Roman" w:hAnsi="Times New Roman" w:cs="Times New Roman"/>
        </w:rPr>
        <w:t xml:space="preserve"> Alan Wm. Wolff, Senior Fellow, Peterson Institute for International Economics, Remarks Prepared for Delivery at the World Trade Organization (Apr. 10, 2025).</w:t>
      </w:r>
    </w:p>
  </w:endnote>
  <w:endnote w:id="8">
    <w:p w14:paraId="558E8E07" w14:textId="07099F26" w:rsidR="005C1830" w:rsidRPr="005C1830" w:rsidRDefault="005C1830">
      <w:pPr>
        <w:pStyle w:val="EndnoteText"/>
        <w:rPr>
          <w:rFonts w:ascii="Times New Roman" w:hAnsi="Times New Roman" w:cs="Times New Roman"/>
          <w:lang w:val="en-US"/>
        </w:rPr>
      </w:pPr>
      <w:r w:rsidRPr="005C1830">
        <w:rPr>
          <w:rStyle w:val="EndnoteReference"/>
          <w:rFonts w:ascii="Times New Roman" w:hAnsi="Times New Roman" w:cs="Times New Roman"/>
        </w:rPr>
        <w:endnoteRef/>
      </w:r>
      <w:r w:rsidRPr="005C1830">
        <w:rPr>
          <w:rFonts w:ascii="Times New Roman" w:hAnsi="Times New Roman" w:cs="Times New Roman"/>
        </w:rPr>
        <w:t xml:space="preserve"> </w:t>
      </w:r>
      <w:r w:rsidRPr="005C1830">
        <w:rPr>
          <w:rFonts w:ascii="Times New Roman" w:hAnsi="Times New Roman" w:cs="Times New Roman"/>
          <w:i/>
          <w:iCs/>
        </w:rPr>
        <w:t>Id.</w:t>
      </w:r>
    </w:p>
  </w:endnote>
  <w:endnote w:id="9">
    <w:p w14:paraId="037AD972" w14:textId="6616CBE2" w:rsidR="005C1830" w:rsidRPr="005C1830" w:rsidRDefault="005C1830" w:rsidP="00AD1956">
      <w:pPr>
        <w:pStyle w:val="EndnoteText"/>
        <w:rPr>
          <w:rFonts w:ascii="Times New Roman" w:hAnsi="Times New Roman" w:cs="Times New Roman"/>
          <w:lang w:val="en-US"/>
        </w:rPr>
      </w:pPr>
      <w:r w:rsidRPr="005C1830">
        <w:rPr>
          <w:rStyle w:val="EndnoteReference"/>
          <w:rFonts w:ascii="Times New Roman" w:hAnsi="Times New Roman" w:cs="Times New Roman"/>
        </w:rPr>
        <w:endnoteRef/>
      </w:r>
      <w:r w:rsidRPr="005C1830">
        <w:rPr>
          <w:rFonts w:ascii="Times New Roman" w:hAnsi="Times New Roman" w:cs="Times New Roman"/>
        </w:rPr>
        <w:t xml:space="preserve"> </w:t>
      </w:r>
      <w:r w:rsidRPr="005C1830">
        <w:rPr>
          <w:rFonts w:ascii="Times New Roman" w:hAnsi="Times New Roman" w:cs="Times New Roman"/>
          <w:i/>
          <w:iCs/>
        </w:rPr>
        <w:t>History of the Multilateral Trading System</w:t>
      </w:r>
      <w:r w:rsidRPr="005C1830">
        <w:rPr>
          <w:rFonts w:ascii="Times New Roman" w:hAnsi="Times New Roman" w:cs="Times New Roman"/>
        </w:rPr>
        <w:t xml:space="preserve">, </w:t>
      </w:r>
      <w:r w:rsidRPr="005C1830">
        <w:rPr>
          <w:rFonts w:ascii="Times New Roman" w:hAnsi="Times New Roman" w:cs="Times New Roman"/>
          <w:smallCaps/>
        </w:rPr>
        <w:t>World Trade Organization</w:t>
      </w:r>
      <w:r w:rsidRPr="005C1830">
        <w:rPr>
          <w:rFonts w:ascii="Times New Roman" w:hAnsi="Times New Roman" w:cs="Times New Roman"/>
        </w:rPr>
        <w:t xml:space="preserve">, </w:t>
      </w:r>
      <w:hyperlink r:id="rId1" w:history="1">
        <w:r w:rsidRPr="005C1830">
          <w:rPr>
            <w:rStyle w:val="Hyperlink"/>
            <w:rFonts w:ascii="Times New Roman" w:hAnsi="Times New Roman" w:cs="Times New Roman"/>
            <w:color w:val="000000" w:themeColor="text1"/>
            <w:u w:val="none"/>
          </w:rPr>
          <w:t>https://www.wto.org/english/thewto_e/history_e/history_e</w:t>
        </w:r>
        <w:r w:rsidRPr="005C1830">
          <w:rPr>
            <w:rStyle w:val="Hyperlink"/>
            <w:rFonts w:ascii="Times New Roman" w:hAnsi="Times New Roman" w:cs="Times New Roman"/>
            <w:color w:val="000000" w:themeColor="text1"/>
            <w:u w:val="none"/>
          </w:rPr>
          <w:t>.</w:t>
        </w:r>
        <w:r w:rsidRPr="005C1830">
          <w:rPr>
            <w:rStyle w:val="Hyperlink"/>
            <w:rFonts w:ascii="Times New Roman" w:hAnsi="Times New Roman" w:cs="Times New Roman"/>
            <w:color w:val="000000" w:themeColor="text1"/>
            <w:u w:val="none"/>
          </w:rPr>
          <w:t>htm</w:t>
        </w:r>
      </w:hyperlink>
      <w:r w:rsidRPr="005C1830">
        <w:rPr>
          <w:rFonts w:ascii="Times New Roman" w:hAnsi="Times New Roman" w:cs="Times New Roman"/>
        </w:rPr>
        <w:t xml:space="preserve"> [</w:t>
      </w:r>
      <w:r w:rsidRPr="005C1830">
        <w:rPr>
          <w:rFonts w:ascii="Times New Roman" w:hAnsi="Times New Roman" w:cs="Times New Roman"/>
        </w:rPr>
        <w:t>https://perma.cc/4KC6-VVVS</w:t>
      </w:r>
      <w:r w:rsidRPr="005C1830">
        <w:rPr>
          <w:rFonts w:ascii="Times New Roman" w:hAnsi="Times New Roman" w:cs="Times New Roman"/>
        </w:rPr>
        <w:t xml:space="preserve">] (last visited Nov. 18, 2025). </w:t>
      </w:r>
    </w:p>
  </w:endnote>
  <w:endnote w:id="10">
    <w:p w14:paraId="1966E429" w14:textId="1602079B" w:rsidR="005C1830" w:rsidRPr="005C1830" w:rsidRDefault="005C1830">
      <w:pPr>
        <w:pStyle w:val="EndnoteText"/>
        <w:rPr>
          <w:rFonts w:ascii="Times New Roman" w:hAnsi="Times New Roman" w:cs="Times New Roman"/>
          <w:lang w:val="en-US"/>
        </w:rPr>
      </w:pPr>
      <w:r w:rsidRPr="005C1830">
        <w:rPr>
          <w:rStyle w:val="EndnoteReference"/>
          <w:rFonts w:ascii="Times New Roman" w:hAnsi="Times New Roman" w:cs="Times New Roman"/>
        </w:rPr>
        <w:endnoteRef/>
      </w:r>
      <w:r w:rsidRPr="005C1830">
        <w:rPr>
          <w:rFonts w:ascii="Times New Roman" w:hAnsi="Times New Roman" w:cs="Times New Roman"/>
        </w:rPr>
        <w:t xml:space="preserve"> Kent Jones, </w:t>
      </w:r>
      <w:r w:rsidRPr="005C1830">
        <w:rPr>
          <w:rFonts w:ascii="Times New Roman" w:hAnsi="Times New Roman" w:cs="Times New Roman"/>
          <w:i/>
          <w:iCs/>
        </w:rPr>
        <w:t>The Global Trading System: What’s Left of the Most-</w:t>
      </w:r>
      <w:proofErr w:type="spellStart"/>
      <w:r w:rsidRPr="005C1830">
        <w:rPr>
          <w:rFonts w:ascii="Times New Roman" w:hAnsi="Times New Roman" w:cs="Times New Roman"/>
          <w:i/>
          <w:iCs/>
        </w:rPr>
        <w:t>Favored</w:t>
      </w:r>
      <w:proofErr w:type="spellEnd"/>
      <w:r w:rsidRPr="005C1830">
        <w:rPr>
          <w:rFonts w:ascii="Times New Roman" w:hAnsi="Times New Roman" w:cs="Times New Roman"/>
          <w:i/>
          <w:iCs/>
        </w:rPr>
        <w:t xml:space="preserve"> Nation </w:t>
      </w:r>
      <w:proofErr w:type="gramStart"/>
      <w:r w:rsidRPr="005C1830">
        <w:rPr>
          <w:rFonts w:ascii="Times New Roman" w:hAnsi="Times New Roman" w:cs="Times New Roman"/>
          <w:i/>
          <w:iCs/>
        </w:rPr>
        <w:t>Rule?</w:t>
      </w:r>
      <w:r w:rsidRPr="005C1830">
        <w:rPr>
          <w:rFonts w:ascii="Times New Roman" w:hAnsi="Times New Roman" w:cs="Times New Roman"/>
        </w:rPr>
        <w:t>,</w:t>
      </w:r>
      <w:proofErr w:type="gramEnd"/>
      <w:r w:rsidRPr="005C1830">
        <w:rPr>
          <w:rFonts w:ascii="Times New Roman" w:hAnsi="Times New Roman" w:cs="Times New Roman"/>
        </w:rPr>
        <w:t xml:space="preserve"> </w:t>
      </w:r>
      <w:r w:rsidRPr="005C1830">
        <w:rPr>
          <w:rFonts w:ascii="Times New Roman" w:hAnsi="Times New Roman" w:cs="Times New Roman"/>
          <w:smallCaps/>
        </w:rPr>
        <w:t xml:space="preserve">Fletcher F. World </w:t>
      </w:r>
      <w:proofErr w:type="spellStart"/>
      <w:r w:rsidRPr="005C1830">
        <w:rPr>
          <w:rFonts w:ascii="Times New Roman" w:hAnsi="Times New Roman" w:cs="Times New Roman"/>
          <w:smallCaps/>
        </w:rPr>
        <w:t>Affs</w:t>
      </w:r>
      <w:proofErr w:type="spellEnd"/>
      <w:r w:rsidRPr="005C1830">
        <w:rPr>
          <w:rFonts w:ascii="Times New Roman" w:hAnsi="Times New Roman" w:cs="Times New Roman"/>
          <w:smallCaps/>
        </w:rPr>
        <w:t>.</w:t>
      </w:r>
      <w:r w:rsidRPr="005C1830">
        <w:rPr>
          <w:rFonts w:ascii="Times New Roman" w:hAnsi="Times New Roman" w:cs="Times New Roman"/>
        </w:rPr>
        <w:t xml:space="preserve">, Summer 2025, at 85, 87. </w:t>
      </w:r>
    </w:p>
  </w:endnote>
  <w:endnote w:id="11">
    <w:p w14:paraId="73EDB427" w14:textId="51AE9760" w:rsidR="005C1830" w:rsidRPr="005C1830" w:rsidRDefault="005C1830">
      <w:pPr>
        <w:pStyle w:val="EndnoteText"/>
        <w:rPr>
          <w:rFonts w:ascii="Times New Roman" w:hAnsi="Times New Roman" w:cs="Times New Roman"/>
          <w:lang w:val="en-US"/>
        </w:rPr>
      </w:pPr>
      <w:r w:rsidRPr="005C1830">
        <w:rPr>
          <w:rStyle w:val="EndnoteReference"/>
          <w:rFonts w:ascii="Times New Roman" w:hAnsi="Times New Roman" w:cs="Times New Roman"/>
        </w:rPr>
        <w:endnoteRef/>
      </w:r>
      <w:r w:rsidRPr="005C1830">
        <w:rPr>
          <w:rFonts w:ascii="Times New Roman" w:hAnsi="Times New Roman" w:cs="Times New Roman"/>
        </w:rPr>
        <w:t xml:space="preserve"> </w:t>
      </w:r>
      <w:r w:rsidRPr="005C1830">
        <w:rPr>
          <w:rFonts w:ascii="Times New Roman" w:hAnsi="Times New Roman" w:cs="Times New Roman"/>
          <w:i/>
          <w:iCs/>
        </w:rPr>
        <w:t xml:space="preserve">Id. </w:t>
      </w:r>
    </w:p>
  </w:endnote>
  <w:endnote w:id="12">
    <w:p w14:paraId="4FE52477" w14:textId="6B10BDBD" w:rsidR="005C1830" w:rsidRPr="005C1830" w:rsidRDefault="005C1830">
      <w:pPr>
        <w:pStyle w:val="EndnoteText"/>
        <w:rPr>
          <w:rFonts w:ascii="Times New Roman" w:hAnsi="Times New Roman" w:cs="Times New Roman"/>
          <w:lang w:val="en-US"/>
        </w:rPr>
      </w:pPr>
      <w:r w:rsidRPr="005C1830">
        <w:rPr>
          <w:rStyle w:val="EndnoteReference"/>
          <w:rFonts w:ascii="Times New Roman" w:hAnsi="Times New Roman" w:cs="Times New Roman"/>
        </w:rPr>
        <w:endnoteRef/>
      </w:r>
      <w:r w:rsidRPr="005C1830">
        <w:rPr>
          <w:rFonts w:ascii="Times New Roman" w:hAnsi="Times New Roman" w:cs="Times New Roman"/>
        </w:rPr>
        <w:t xml:space="preserve"> </w:t>
      </w:r>
      <w:r w:rsidRPr="005C1830">
        <w:rPr>
          <w:rFonts w:ascii="Times New Roman" w:hAnsi="Times New Roman" w:cs="Times New Roman"/>
          <w:i/>
          <w:iCs/>
        </w:rPr>
        <w:t xml:space="preserve">Id. </w:t>
      </w:r>
      <w:r w:rsidRPr="005C1830">
        <w:rPr>
          <w:rFonts w:ascii="Times New Roman" w:hAnsi="Times New Roman" w:cs="Times New Roman"/>
        </w:rPr>
        <w:t xml:space="preserve">at 89. </w:t>
      </w:r>
    </w:p>
  </w:endnote>
  <w:endnote w:id="13">
    <w:p w14:paraId="67836A67" w14:textId="4D8EB94F" w:rsidR="005C1830" w:rsidRPr="005C1830" w:rsidRDefault="005C1830">
      <w:pPr>
        <w:pStyle w:val="EndnoteText"/>
        <w:rPr>
          <w:rFonts w:ascii="Times New Roman" w:hAnsi="Times New Roman" w:cs="Times New Roman"/>
          <w:lang w:val="en-US"/>
        </w:rPr>
      </w:pPr>
      <w:r w:rsidRPr="005C1830">
        <w:rPr>
          <w:rStyle w:val="EndnoteReference"/>
          <w:rFonts w:ascii="Times New Roman" w:hAnsi="Times New Roman" w:cs="Times New Roman"/>
        </w:rPr>
        <w:endnoteRef/>
      </w:r>
      <w:r w:rsidRPr="005C1830">
        <w:rPr>
          <w:rFonts w:ascii="Times New Roman" w:hAnsi="Times New Roman" w:cs="Times New Roman"/>
        </w:rPr>
        <w:t xml:space="preserve"> </w:t>
      </w:r>
      <w:r w:rsidRPr="005C1830">
        <w:rPr>
          <w:rFonts w:ascii="Times New Roman" w:hAnsi="Times New Roman" w:cs="Times New Roman"/>
          <w:i/>
          <w:iCs/>
        </w:rPr>
        <w:t xml:space="preserve">See generally, id. </w:t>
      </w:r>
    </w:p>
  </w:endnote>
  <w:endnote w:id="14">
    <w:p w14:paraId="16980C89" w14:textId="0EFF7575" w:rsidR="005C1830" w:rsidRPr="005C1830" w:rsidRDefault="005C1830" w:rsidP="00C534CF">
      <w:pPr>
        <w:pStyle w:val="EndnoteText"/>
        <w:rPr>
          <w:rFonts w:ascii="Times New Roman" w:hAnsi="Times New Roman" w:cs="Times New Roman"/>
          <w:lang w:val="en-US"/>
        </w:rPr>
      </w:pPr>
      <w:r w:rsidRPr="005C1830">
        <w:rPr>
          <w:rStyle w:val="EndnoteReference"/>
          <w:rFonts w:ascii="Times New Roman" w:hAnsi="Times New Roman" w:cs="Times New Roman"/>
        </w:rPr>
        <w:endnoteRef/>
      </w:r>
      <w:r w:rsidRPr="005C1830">
        <w:rPr>
          <w:rFonts w:ascii="Times New Roman" w:hAnsi="Times New Roman" w:cs="Times New Roman"/>
        </w:rPr>
        <w:t xml:space="preserve"> </w:t>
      </w:r>
      <w:proofErr w:type="spellStart"/>
      <w:r w:rsidRPr="005C1830">
        <w:rPr>
          <w:rFonts w:ascii="Times New Roman" w:hAnsi="Times New Roman" w:cs="Times New Roman"/>
        </w:rPr>
        <w:t>Pauwelyn</w:t>
      </w:r>
      <w:proofErr w:type="spellEnd"/>
      <w:r w:rsidRPr="005C1830">
        <w:rPr>
          <w:rFonts w:ascii="Times New Roman" w:hAnsi="Times New Roman" w:cs="Times New Roman"/>
        </w:rPr>
        <w:t xml:space="preserve">, </w:t>
      </w:r>
      <w:r w:rsidRPr="005C1830">
        <w:rPr>
          <w:rFonts w:ascii="Times New Roman" w:hAnsi="Times New Roman" w:cs="Times New Roman"/>
          <w:i/>
          <w:iCs/>
        </w:rPr>
        <w:t xml:space="preserve">supra </w:t>
      </w:r>
      <w:r w:rsidRPr="005C1830">
        <w:rPr>
          <w:rFonts w:ascii="Times New Roman" w:hAnsi="Times New Roman" w:cs="Times New Roman"/>
        </w:rPr>
        <w:t>note 1, at 511.</w:t>
      </w:r>
    </w:p>
  </w:endnote>
  <w:endnote w:id="15">
    <w:p w14:paraId="234C13C1" w14:textId="2A428449" w:rsidR="005C1830" w:rsidRPr="005C1830" w:rsidRDefault="005C1830">
      <w:pPr>
        <w:pStyle w:val="EndnoteText"/>
        <w:rPr>
          <w:rFonts w:ascii="Times New Roman" w:hAnsi="Times New Roman" w:cs="Times New Roman"/>
          <w:lang w:val="en-US"/>
        </w:rPr>
      </w:pPr>
      <w:r w:rsidRPr="005C1830">
        <w:rPr>
          <w:rStyle w:val="EndnoteReference"/>
          <w:rFonts w:ascii="Times New Roman" w:hAnsi="Times New Roman" w:cs="Times New Roman"/>
        </w:rPr>
        <w:endnoteRef/>
      </w:r>
      <w:r w:rsidRPr="005C1830">
        <w:rPr>
          <w:rFonts w:ascii="Times New Roman" w:hAnsi="Times New Roman" w:cs="Times New Roman"/>
        </w:rPr>
        <w:t xml:space="preserve"> </w:t>
      </w:r>
      <w:r w:rsidRPr="005C1830">
        <w:rPr>
          <w:rFonts w:ascii="Times New Roman" w:hAnsi="Times New Roman" w:cs="Times New Roman"/>
          <w:i/>
          <w:iCs/>
        </w:rPr>
        <w:t xml:space="preserve">See </w:t>
      </w:r>
      <w:r w:rsidRPr="005C1830">
        <w:rPr>
          <w:rFonts w:ascii="Times New Roman" w:hAnsi="Times New Roman" w:cs="Times New Roman"/>
        </w:rPr>
        <w:t xml:space="preserve">Jones, </w:t>
      </w:r>
      <w:r w:rsidRPr="005C1830">
        <w:rPr>
          <w:rFonts w:ascii="Times New Roman" w:hAnsi="Times New Roman" w:cs="Times New Roman"/>
          <w:i/>
          <w:iCs/>
        </w:rPr>
        <w:t xml:space="preserve">supra </w:t>
      </w:r>
      <w:r w:rsidRPr="005C1830">
        <w:rPr>
          <w:rFonts w:ascii="Times New Roman" w:hAnsi="Times New Roman" w:cs="Times New Roman"/>
        </w:rPr>
        <w:t>note 9, at 86-91.</w:t>
      </w:r>
    </w:p>
  </w:endnote>
  <w:endnote w:id="16">
    <w:p w14:paraId="5FC25827" w14:textId="3DDD7181" w:rsidR="005C1830" w:rsidRPr="005C1830" w:rsidRDefault="005C1830" w:rsidP="00F00320">
      <w:pPr>
        <w:pStyle w:val="EndnoteText"/>
        <w:rPr>
          <w:rFonts w:ascii="Times New Roman" w:hAnsi="Times New Roman" w:cs="Times New Roman"/>
          <w:lang w:val="en-US"/>
        </w:rPr>
      </w:pPr>
      <w:r w:rsidRPr="005C1830">
        <w:rPr>
          <w:rStyle w:val="EndnoteReference"/>
          <w:rFonts w:ascii="Times New Roman" w:hAnsi="Times New Roman" w:cs="Times New Roman"/>
        </w:rPr>
        <w:endnoteRef/>
      </w:r>
      <w:r w:rsidRPr="005C1830">
        <w:rPr>
          <w:rFonts w:ascii="Times New Roman" w:hAnsi="Times New Roman" w:cs="Times New Roman"/>
        </w:rPr>
        <w:t xml:space="preserve"> </w:t>
      </w:r>
      <w:proofErr w:type="spellStart"/>
      <w:r w:rsidRPr="005C1830">
        <w:rPr>
          <w:rFonts w:ascii="Times New Roman" w:hAnsi="Times New Roman" w:cs="Times New Roman"/>
        </w:rPr>
        <w:t>Pauwelyn</w:t>
      </w:r>
      <w:proofErr w:type="spellEnd"/>
      <w:r w:rsidRPr="005C1830">
        <w:rPr>
          <w:rFonts w:ascii="Times New Roman" w:hAnsi="Times New Roman" w:cs="Times New Roman"/>
        </w:rPr>
        <w:t xml:space="preserve">, </w:t>
      </w:r>
      <w:r w:rsidRPr="005C1830">
        <w:rPr>
          <w:rFonts w:ascii="Times New Roman" w:hAnsi="Times New Roman" w:cs="Times New Roman"/>
          <w:i/>
          <w:iCs/>
        </w:rPr>
        <w:t xml:space="preserve">supra </w:t>
      </w:r>
      <w:r w:rsidRPr="005C1830">
        <w:rPr>
          <w:rFonts w:ascii="Times New Roman" w:hAnsi="Times New Roman" w:cs="Times New Roman"/>
        </w:rPr>
        <w:t xml:space="preserve">note 1, at 511. </w:t>
      </w:r>
    </w:p>
  </w:endnote>
  <w:endnote w:id="17">
    <w:p w14:paraId="3DBCCB80" w14:textId="02B5EBA6" w:rsidR="005C1830" w:rsidRPr="005C1830" w:rsidRDefault="005C1830" w:rsidP="00F00320">
      <w:pPr>
        <w:pStyle w:val="EndnoteText"/>
        <w:rPr>
          <w:rFonts w:ascii="Times New Roman" w:hAnsi="Times New Roman" w:cs="Times New Roman"/>
          <w:lang w:val="en-US"/>
        </w:rPr>
      </w:pPr>
      <w:r w:rsidRPr="005C1830">
        <w:rPr>
          <w:rStyle w:val="EndnoteReference"/>
          <w:rFonts w:ascii="Times New Roman" w:hAnsi="Times New Roman" w:cs="Times New Roman"/>
        </w:rPr>
        <w:endnoteRef/>
      </w:r>
      <w:r w:rsidRPr="005C1830">
        <w:rPr>
          <w:rFonts w:ascii="Times New Roman" w:hAnsi="Times New Roman" w:cs="Times New Roman"/>
        </w:rPr>
        <w:t xml:space="preserve"> </w:t>
      </w:r>
      <w:r w:rsidRPr="005C1830">
        <w:rPr>
          <w:rFonts w:ascii="Times New Roman" w:hAnsi="Times New Roman" w:cs="Times New Roman"/>
          <w:i/>
          <w:iCs/>
        </w:rPr>
        <w:t>Id.</w:t>
      </w:r>
    </w:p>
  </w:endnote>
  <w:endnote w:id="18">
    <w:p w14:paraId="1BFDD67B" w14:textId="77777777" w:rsidR="005C1830" w:rsidRPr="005C1830" w:rsidRDefault="005C1830" w:rsidP="00B67A36">
      <w:pPr>
        <w:pStyle w:val="EndnoteText"/>
        <w:rPr>
          <w:rFonts w:ascii="Times New Roman" w:hAnsi="Times New Roman" w:cs="Times New Roman"/>
          <w:lang w:val="en-US"/>
        </w:rPr>
      </w:pPr>
      <w:r w:rsidRPr="005C1830">
        <w:rPr>
          <w:rStyle w:val="EndnoteReference"/>
          <w:rFonts w:ascii="Times New Roman" w:hAnsi="Times New Roman" w:cs="Times New Roman"/>
        </w:rPr>
        <w:endnoteRef/>
      </w:r>
      <w:r w:rsidRPr="005C1830">
        <w:rPr>
          <w:rFonts w:ascii="Times New Roman" w:hAnsi="Times New Roman" w:cs="Times New Roman"/>
        </w:rPr>
        <w:t xml:space="preserve"> Pinar </w:t>
      </w:r>
      <w:proofErr w:type="spellStart"/>
      <w:r w:rsidRPr="005C1830">
        <w:rPr>
          <w:rFonts w:ascii="Times New Roman" w:hAnsi="Times New Roman" w:cs="Times New Roman"/>
        </w:rPr>
        <w:t>Cebi</w:t>
      </w:r>
      <w:proofErr w:type="spellEnd"/>
      <w:r w:rsidRPr="005C1830">
        <w:rPr>
          <w:rFonts w:ascii="Times New Roman" w:hAnsi="Times New Roman" w:cs="Times New Roman"/>
        </w:rPr>
        <w:t xml:space="preserve"> and Rodney </w:t>
      </w:r>
      <w:proofErr w:type="spellStart"/>
      <w:r w:rsidRPr="005C1830">
        <w:rPr>
          <w:rFonts w:ascii="Times New Roman" w:hAnsi="Times New Roman" w:cs="Times New Roman"/>
        </w:rPr>
        <w:t>Ludema</w:t>
      </w:r>
      <w:proofErr w:type="spellEnd"/>
      <w:r w:rsidRPr="005C1830">
        <w:rPr>
          <w:rFonts w:ascii="Times New Roman" w:hAnsi="Times New Roman" w:cs="Times New Roman"/>
        </w:rPr>
        <w:t xml:space="preserve">, </w:t>
      </w:r>
      <w:r w:rsidRPr="005C1830">
        <w:rPr>
          <w:rFonts w:ascii="Times New Roman" w:hAnsi="Times New Roman" w:cs="Times New Roman"/>
          <w:i/>
          <w:iCs/>
        </w:rPr>
        <w:t>The Rise and Fall of the Most-</w:t>
      </w:r>
      <w:proofErr w:type="spellStart"/>
      <w:r w:rsidRPr="005C1830">
        <w:rPr>
          <w:rFonts w:ascii="Times New Roman" w:hAnsi="Times New Roman" w:cs="Times New Roman"/>
          <w:i/>
          <w:iCs/>
        </w:rPr>
        <w:t>Favored</w:t>
      </w:r>
      <w:proofErr w:type="spellEnd"/>
      <w:r w:rsidRPr="005C1830">
        <w:rPr>
          <w:rFonts w:ascii="Times New Roman" w:hAnsi="Times New Roman" w:cs="Times New Roman"/>
          <w:i/>
          <w:iCs/>
        </w:rPr>
        <w:t>-Nation Clause</w:t>
      </w:r>
      <w:r w:rsidRPr="005C1830">
        <w:rPr>
          <w:rFonts w:ascii="Times New Roman" w:hAnsi="Times New Roman" w:cs="Times New Roman"/>
        </w:rPr>
        <w:t xml:space="preserve"> 1-3 (U.S. Int’l Trade Comm’n, </w:t>
      </w:r>
      <w:proofErr w:type="gramStart"/>
      <w:r w:rsidRPr="005C1830">
        <w:rPr>
          <w:rFonts w:ascii="Times New Roman" w:hAnsi="Times New Roman" w:cs="Times New Roman"/>
        </w:rPr>
        <w:t>Off</w:t>
      </w:r>
      <w:proofErr w:type="gramEnd"/>
      <w:r w:rsidRPr="005C1830">
        <w:rPr>
          <w:rFonts w:ascii="Times New Roman" w:hAnsi="Times New Roman" w:cs="Times New Roman"/>
        </w:rPr>
        <w:t>. of Econ. Working Paper No. 2002-06-B, 2002) https://www.usitc.gov/publications/332/ec0206b.pdf</w:t>
      </w:r>
    </w:p>
  </w:endnote>
  <w:endnote w:id="19">
    <w:p w14:paraId="7419EE78" w14:textId="77777777" w:rsidR="005C1830" w:rsidRPr="005C1830" w:rsidRDefault="005C1830" w:rsidP="00B67A36">
      <w:pPr>
        <w:pStyle w:val="EndnoteText"/>
        <w:rPr>
          <w:rFonts w:ascii="Times New Roman" w:hAnsi="Times New Roman" w:cs="Times New Roman"/>
          <w:lang w:val="en-US"/>
        </w:rPr>
      </w:pPr>
      <w:r w:rsidRPr="005C1830">
        <w:rPr>
          <w:rStyle w:val="EndnoteReference"/>
          <w:rFonts w:ascii="Times New Roman" w:hAnsi="Times New Roman" w:cs="Times New Roman"/>
        </w:rPr>
        <w:endnoteRef/>
      </w:r>
      <w:r w:rsidRPr="005C1830">
        <w:rPr>
          <w:rFonts w:ascii="Times New Roman" w:hAnsi="Times New Roman" w:cs="Times New Roman"/>
        </w:rPr>
        <w:t xml:space="preserve"> </w:t>
      </w:r>
      <w:r w:rsidRPr="005C1830">
        <w:rPr>
          <w:rFonts w:ascii="Times New Roman" w:hAnsi="Times New Roman" w:cs="Times New Roman"/>
          <w:i/>
          <w:iCs/>
        </w:rPr>
        <w:t xml:space="preserve">Id. </w:t>
      </w:r>
    </w:p>
  </w:endnote>
  <w:endnote w:id="20">
    <w:p w14:paraId="0ED7C698" w14:textId="5EDFD94D" w:rsidR="005C1830" w:rsidRPr="005C1830" w:rsidRDefault="005C1830" w:rsidP="00F00320">
      <w:pPr>
        <w:pStyle w:val="EndnoteText"/>
        <w:rPr>
          <w:rFonts w:ascii="Times New Roman" w:hAnsi="Times New Roman" w:cs="Times New Roman"/>
          <w:lang w:val="en-US"/>
        </w:rPr>
      </w:pPr>
      <w:r w:rsidRPr="005C1830">
        <w:rPr>
          <w:rStyle w:val="EndnoteReference"/>
          <w:rFonts w:ascii="Times New Roman" w:hAnsi="Times New Roman" w:cs="Times New Roman"/>
        </w:rPr>
        <w:endnoteRef/>
      </w:r>
      <w:r w:rsidRPr="005C1830">
        <w:rPr>
          <w:rFonts w:ascii="Times New Roman" w:hAnsi="Times New Roman" w:cs="Times New Roman"/>
        </w:rPr>
        <w:t xml:space="preserve"> Cheng-Wen Lee and Adil </w:t>
      </w:r>
      <w:proofErr w:type="spellStart"/>
      <w:r w:rsidRPr="005C1830">
        <w:rPr>
          <w:rFonts w:ascii="Times New Roman" w:hAnsi="Times New Roman" w:cs="Times New Roman"/>
        </w:rPr>
        <w:t>Zareef</w:t>
      </w:r>
      <w:proofErr w:type="spellEnd"/>
      <w:r w:rsidRPr="005C1830">
        <w:rPr>
          <w:rFonts w:ascii="Times New Roman" w:hAnsi="Times New Roman" w:cs="Times New Roman"/>
        </w:rPr>
        <w:t xml:space="preserve"> Khan, </w:t>
      </w:r>
      <w:r w:rsidRPr="005C1830">
        <w:rPr>
          <w:rFonts w:ascii="Times New Roman" w:hAnsi="Times New Roman" w:cs="Times New Roman"/>
          <w:i/>
          <w:iCs/>
        </w:rPr>
        <w:t xml:space="preserve">The Impact of Trump’s Tariff Policies on Global Trade </w:t>
      </w:r>
      <w:proofErr w:type="spellStart"/>
      <w:r w:rsidRPr="005C1830">
        <w:rPr>
          <w:rFonts w:ascii="Times New Roman" w:hAnsi="Times New Roman" w:cs="Times New Roman"/>
          <w:i/>
          <w:iCs/>
        </w:rPr>
        <w:t>Dynamis</w:t>
      </w:r>
      <w:proofErr w:type="spellEnd"/>
      <w:r w:rsidRPr="005C1830">
        <w:rPr>
          <w:rFonts w:ascii="Times New Roman" w:hAnsi="Times New Roman" w:cs="Times New Roman"/>
          <w:i/>
          <w:iCs/>
        </w:rPr>
        <w:t>: A Case Study of Major U.S. Trade Partners</w:t>
      </w:r>
      <w:r w:rsidRPr="005C1830">
        <w:rPr>
          <w:rFonts w:ascii="Times New Roman" w:hAnsi="Times New Roman" w:cs="Times New Roman"/>
        </w:rPr>
        <w:t xml:space="preserve">, Int’l J. Bus. and Econ. </w:t>
      </w:r>
      <w:proofErr w:type="spellStart"/>
      <w:r w:rsidRPr="005C1830">
        <w:rPr>
          <w:rFonts w:ascii="Times New Roman" w:hAnsi="Times New Roman" w:cs="Times New Roman"/>
        </w:rPr>
        <w:t>Affs</w:t>
      </w:r>
      <w:proofErr w:type="spellEnd"/>
      <w:r w:rsidRPr="005C1830">
        <w:rPr>
          <w:rFonts w:ascii="Times New Roman" w:hAnsi="Times New Roman" w:cs="Times New Roman"/>
        </w:rPr>
        <w:t>., Mar. 29, 2025, at 62, 65.</w:t>
      </w:r>
    </w:p>
  </w:endnote>
  <w:endnote w:id="21">
    <w:p w14:paraId="06EA6793" w14:textId="5EDCFCEC" w:rsidR="005C1830" w:rsidRPr="005C1830" w:rsidRDefault="005C1830" w:rsidP="00F00320">
      <w:pPr>
        <w:pStyle w:val="EndnoteText"/>
        <w:rPr>
          <w:rFonts w:ascii="Times New Roman" w:hAnsi="Times New Roman" w:cs="Times New Roman"/>
          <w:lang w:val="en-US"/>
        </w:rPr>
      </w:pPr>
      <w:r w:rsidRPr="005C1830">
        <w:rPr>
          <w:rStyle w:val="EndnoteReference"/>
          <w:rFonts w:ascii="Times New Roman" w:hAnsi="Times New Roman" w:cs="Times New Roman"/>
        </w:rPr>
        <w:endnoteRef/>
      </w:r>
      <w:r w:rsidRPr="005C1830">
        <w:rPr>
          <w:rFonts w:ascii="Times New Roman" w:hAnsi="Times New Roman" w:cs="Times New Roman"/>
        </w:rPr>
        <w:t xml:space="preserve"> </w:t>
      </w:r>
      <w:r w:rsidRPr="005C1830">
        <w:rPr>
          <w:rFonts w:ascii="Times New Roman" w:hAnsi="Times New Roman" w:cs="Times New Roman"/>
          <w:i/>
          <w:iCs/>
        </w:rPr>
        <w:t xml:space="preserve">Id. </w:t>
      </w:r>
    </w:p>
  </w:endnote>
  <w:endnote w:id="22">
    <w:p w14:paraId="27B0D916" w14:textId="3C6D0AAA" w:rsidR="005C1830" w:rsidRPr="005C1830" w:rsidRDefault="005C1830" w:rsidP="00B2411F">
      <w:pPr>
        <w:pStyle w:val="EndnoteText"/>
        <w:rPr>
          <w:rFonts w:ascii="Times New Roman" w:hAnsi="Times New Roman" w:cs="Times New Roman"/>
          <w:lang w:val="en-US"/>
        </w:rPr>
      </w:pPr>
      <w:r w:rsidRPr="005C1830">
        <w:rPr>
          <w:rStyle w:val="EndnoteReference"/>
          <w:rFonts w:ascii="Times New Roman" w:hAnsi="Times New Roman" w:cs="Times New Roman"/>
        </w:rPr>
        <w:endnoteRef/>
      </w:r>
      <w:r w:rsidRPr="005C1830">
        <w:rPr>
          <w:rFonts w:ascii="Times New Roman" w:hAnsi="Times New Roman" w:cs="Times New Roman"/>
        </w:rPr>
        <w:t xml:space="preserve"> Inu Manak, </w:t>
      </w:r>
      <w:r w:rsidRPr="005C1830">
        <w:rPr>
          <w:rFonts w:ascii="Times New Roman" w:hAnsi="Times New Roman" w:cs="Times New Roman"/>
          <w:i/>
          <w:iCs/>
        </w:rPr>
        <w:t>U.S.-UK Trade Deal Illustrates Trump’s Shifting Trade Policy</w:t>
      </w:r>
      <w:r w:rsidRPr="005C1830">
        <w:rPr>
          <w:rFonts w:ascii="Times New Roman" w:hAnsi="Times New Roman" w:cs="Times New Roman"/>
        </w:rPr>
        <w:t xml:space="preserve">, </w:t>
      </w:r>
      <w:r w:rsidRPr="005C1830">
        <w:rPr>
          <w:rFonts w:ascii="Times New Roman" w:hAnsi="Times New Roman" w:cs="Times New Roman"/>
          <w:smallCaps/>
        </w:rPr>
        <w:t xml:space="preserve">Council on Foreign </w:t>
      </w:r>
      <w:proofErr w:type="spellStart"/>
      <w:r w:rsidRPr="005C1830">
        <w:rPr>
          <w:rFonts w:ascii="Times New Roman" w:hAnsi="Times New Roman" w:cs="Times New Roman"/>
          <w:smallCaps/>
        </w:rPr>
        <w:t>Rels</w:t>
      </w:r>
      <w:proofErr w:type="spellEnd"/>
      <w:r w:rsidRPr="005C1830">
        <w:rPr>
          <w:rFonts w:ascii="Times New Roman" w:hAnsi="Times New Roman" w:cs="Times New Roman"/>
          <w:smallCaps/>
        </w:rPr>
        <w:t>.: Greenberg Ctr. for Geoeconomic Stud.(</w:t>
      </w:r>
      <w:r w:rsidRPr="005C1830">
        <w:rPr>
          <w:rFonts w:ascii="Times New Roman" w:hAnsi="Times New Roman" w:cs="Times New Roman"/>
        </w:rPr>
        <w:t>May 9, 2025 at 14:49 ET),</w:t>
      </w:r>
      <w:r w:rsidRPr="005C1830">
        <w:rPr>
          <w:rFonts w:ascii="Times New Roman" w:hAnsi="Times New Roman" w:cs="Times New Roman"/>
          <w:i/>
          <w:iCs/>
          <w:color w:val="000000" w:themeColor="text1"/>
        </w:rPr>
        <w:t xml:space="preserve"> </w:t>
      </w:r>
      <w:hyperlink r:id="rId2" w:history="1">
        <w:r w:rsidRPr="005C1830">
          <w:rPr>
            <w:rStyle w:val="Hyperlink"/>
            <w:rFonts w:ascii="Times New Roman" w:hAnsi="Times New Roman" w:cs="Times New Roman"/>
            <w:color w:val="000000" w:themeColor="text1"/>
            <w:u w:val="none"/>
          </w:rPr>
          <w:t>https://www.cfr.org/expert-brief/us-uk-trade-deal-illustrates-trumps-shifting-trade-policy</w:t>
        </w:r>
      </w:hyperlink>
      <w:r w:rsidRPr="005C1830">
        <w:rPr>
          <w:rFonts w:ascii="Times New Roman" w:hAnsi="Times New Roman" w:cs="Times New Roman"/>
        </w:rPr>
        <w:t xml:space="preserve"> [</w:t>
      </w:r>
      <w:r w:rsidRPr="005C1830">
        <w:rPr>
          <w:rFonts w:ascii="Times New Roman" w:hAnsi="Times New Roman" w:cs="Times New Roman"/>
        </w:rPr>
        <w:t>https://perma.cc/9ZL3-47MT</w:t>
      </w:r>
      <w:r w:rsidRPr="005C1830">
        <w:rPr>
          <w:rFonts w:ascii="Times New Roman" w:hAnsi="Times New Roman" w:cs="Times New Roman"/>
        </w:rPr>
        <w:t xml:space="preserve">]. </w:t>
      </w:r>
    </w:p>
  </w:endnote>
  <w:endnote w:id="23">
    <w:p w14:paraId="2824139A" w14:textId="25ED6337" w:rsidR="005C1830" w:rsidRPr="005C1830" w:rsidRDefault="005C1830" w:rsidP="00594D19">
      <w:pPr>
        <w:pStyle w:val="EndnoteText"/>
        <w:rPr>
          <w:rFonts w:ascii="Times New Roman" w:hAnsi="Times New Roman" w:cs="Times New Roman"/>
          <w:lang w:val="en-US"/>
        </w:rPr>
      </w:pPr>
      <w:r w:rsidRPr="005C1830">
        <w:rPr>
          <w:rStyle w:val="EndnoteReference"/>
          <w:rFonts w:ascii="Times New Roman" w:hAnsi="Times New Roman" w:cs="Times New Roman"/>
        </w:rPr>
        <w:endnoteRef/>
      </w:r>
      <w:r w:rsidRPr="005C1830">
        <w:rPr>
          <w:rFonts w:ascii="Times New Roman" w:hAnsi="Times New Roman" w:cs="Times New Roman"/>
        </w:rPr>
        <w:t xml:space="preserve"> </w:t>
      </w:r>
      <w:r w:rsidRPr="005C1830">
        <w:rPr>
          <w:rFonts w:ascii="Times New Roman" w:hAnsi="Times New Roman" w:cs="Times New Roman"/>
        </w:rPr>
        <w:t>General Agreement on Tariffs and Trade, Oct. 30, 1947, 61 Stat. A-11, 55 U.N.T.S. 194 [hereinafter GATT].</w:t>
      </w:r>
    </w:p>
  </w:endnote>
  <w:endnote w:id="24">
    <w:p w14:paraId="42724D66" w14:textId="6DEEF32B" w:rsidR="005C1830" w:rsidRPr="005C1830" w:rsidRDefault="005C1830">
      <w:pPr>
        <w:pStyle w:val="EndnoteText"/>
        <w:rPr>
          <w:rFonts w:ascii="Times New Roman" w:hAnsi="Times New Roman" w:cs="Times New Roman"/>
          <w:lang w:val="en-US"/>
        </w:rPr>
      </w:pPr>
      <w:r w:rsidRPr="005C1830">
        <w:rPr>
          <w:rStyle w:val="EndnoteReference"/>
          <w:rFonts w:ascii="Times New Roman" w:hAnsi="Times New Roman" w:cs="Times New Roman"/>
        </w:rPr>
        <w:endnoteRef/>
      </w:r>
      <w:r w:rsidRPr="005C1830">
        <w:rPr>
          <w:rFonts w:ascii="Times New Roman" w:hAnsi="Times New Roman" w:cs="Times New Roman"/>
        </w:rPr>
        <w:t xml:space="preserve"> </w:t>
      </w:r>
      <w:r w:rsidRPr="005C1830">
        <w:rPr>
          <w:rFonts w:ascii="Times New Roman" w:hAnsi="Times New Roman" w:cs="Times New Roman"/>
          <w:i/>
          <w:iCs/>
        </w:rPr>
        <w:t>Principles of the Trading System</w:t>
      </w:r>
      <w:r w:rsidRPr="005C1830">
        <w:rPr>
          <w:rFonts w:ascii="Times New Roman" w:hAnsi="Times New Roman" w:cs="Times New Roman"/>
        </w:rPr>
        <w:t xml:space="preserve">, </w:t>
      </w:r>
      <w:r w:rsidRPr="005C1830">
        <w:rPr>
          <w:rFonts w:ascii="Times New Roman" w:hAnsi="Times New Roman" w:cs="Times New Roman"/>
          <w:smallCaps/>
        </w:rPr>
        <w:t>World Trade Organization: Understanding the WTO: Basics</w:t>
      </w:r>
      <w:r w:rsidRPr="005C1830">
        <w:rPr>
          <w:rFonts w:ascii="Times New Roman" w:hAnsi="Times New Roman" w:cs="Times New Roman"/>
        </w:rPr>
        <w:t>,</w:t>
      </w:r>
      <w:r w:rsidRPr="005C1830">
        <w:rPr>
          <w:rFonts w:ascii="Times New Roman" w:hAnsi="Times New Roman" w:cs="Times New Roman"/>
          <w:i/>
          <w:iCs/>
        </w:rPr>
        <w:t xml:space="preserve"> </w:t>
      </w:r>
      <w:hyperlink r:id="rId3" w:history="1">
        <w:r w:rsidRPr="005C1830">
          <w:rPr>
            <w:rStyle w:val="Hyperlink"/>
            <w:rFonts w:ascii="Times New Roman" w:hAnsi="Times New Roman" w:cs="Times New Roman"/>
            <w:color w:val="000000" w:themeColor="text1"/>
            <w:u w:val="none"/>
          </w:rPr>
          <w:t>https://www.wto.org/english/thewto_e/whatis_e/tif_e/fact2_e.htm</w:t>
        </w:r>
      </w:hyperlink>
      <w:r w:rsidRPr="005C1830">
        <w:rPr>
          <w:rFonts w:ascii="Times New Roman" w:hAnsi="Times New Roman" w:cs="Times New Roman"/>
          <w:color w:val="000000" w:themeColor="text1"/>
        </w:rPr>
        <w:t xml:space="preserve"> </w:t>
      </w:r>
      <w:r w:rsidRPr="005C1830">
        <w:rPr>
          <w:rFonts w:ascii="Times New Roman" w:hAnsi="Times New Roman" w:cs="Times New Roman"/>
        </w:rPr>
        <w:t>[</w:t>
      </w:r>
      <w:r w:rsidRPr="005C1830">
        <w:rPr>
          <w:rFonts w:ascii="Times New Roman" w:hAnsi="Times New Roman" w:cs="Times New Roman"/>
        </w:rPr>
        <w:t>https://perma.cc/55C9-33H2</w:t>
      </w:r>
      <w:r w:rsidRPr="005C1830">
        <w:rPr>
          <w:rFonts w:ascii="Times New Roman" w:hAnsi="Times New Roman" w:cs="Times New Roman"/>
        </w:rPr>
        <w:t xml:space="preserve">] (last visited Nov. 18, 2025). </w:t>
      </w:r>
    </w:p>
  </w:endnote>
  <w:endnote w:id="25">
    <w:p w14:paraId="06DD04EF" w14:textId="51728EDE" w:rsidR="005C1830" w:rsidRPr="005C1830" w:rsidRDefault="005C1830">
      <w:pPr>
        <w:pStyle w:val="EndnoteText"/>
        <w:rPr>
          <w:rFonts w:ascii="Times New Roman" w:hAnsi="Times New Roman" w:cs="Times New Roman"/>
          <w:lang w:val="en-US"/>
        </w:rPr>
      </w:pPr>
      <w:r w:rsidRPr="005C1830">
        <w:rPr>
          <w:rStyle w:val="EndnoteReference"/>
          <w:rFonts w:ascii="Times New Roman" w:hAnsi="Times New Roman" w:cs="Times New Roman"/>
        </w:rPr>
        <w:endnoteRef/>
      </w:r>
      <w:r w:rsidRPr="005C1830">
        <w:rPr>
          <w:rFonts w:ascii="Times New Roman" w:hAnsi="Times New Roman" w:cs="Times New Roman"/>
        </w:rPr>
        <w:t xml:space="preserve"> </w:t>
      </w:r>
      <w:r w:rsidRPr="005C1830">
        <w:rPr>
          <w:rFonts w:ascii="Times New Roman" w:hAnsi="Times New Roman" w:cs="Times New Roman"/>
          <w:i/>
          <w:iCs/>
        </w:rPr>
        <w:t>Id.</w:t>
      </w:r>
    </w:p>
  </w:endnote>
  <w:endnote w:id="26">
    <w:p w14:paraId="1E80E30D" w14:textId="27CD841B" w:rsidR="005C1830" w:rsidRPr="005C1830" w:rsidRDefault="005C1830" w:rsidP="009B7BE2">
      <w:pPr>
        <w:pStyle w:val="EndnoteText"/>
        <w:rPr>
          <w:rFonts w:ascii="Times New Roman" w:hAnsi="Times New Roman" w:cs="Times New Roman"/>
          <w:lang w:val="en-US"/>
        </w:rPr>
      </w:pPr>
      <w:r w:rsidRPr="005C1830">
        <w:rPr>
          <w:rStyle w:val="EndnoteReference"/>
          <w:rFonts w:ascii="Times New Roman" w:hAnsi="Times New Roman" w:cs="Times New Roman"/>
        </w:rPr>
        <w:endnoteRef/>
      </w:r>
      <w:r w:rsidRPr="005C1830">
        <w:rPr>
          <w:rFonts w:ascii="Times New Roman" w:hAnsi="Times New Roman" w:cs="Times New Roman"/>
        </w:rPr>
        <w:t xml:space="preserve"> GATT, </w:t>
      </w:r>
      <w:r w:rsidRPr="005C1830">
        <w:rPr>
          <w:rFonts w:ascii="Times New Roman" w:hAnsi="Times New Roman" w:cs="Times New Roman"/>
          <w:i/>
          <w:iCs/>
        </w:rPr>
        <w:t xml:space="preserve">supra </w:t>
      </w:r>
      <w:r w:rsidRPr="005C1830">
        <w:rPr>
          <w:rFonts w:ascii="Times New Roman" w:hAnsi="Times New Roman" w:cs="Times New Roman"/>
        </w:rPr>
        <w:t xml:space="preserve">note 20. </w:t>
      </w:r>
    </w:p>
  </w:endnote>
  <w:endnote w:id="27">
    <w:p w14:paraId="1352A506" w14:textId="6AA7BFF7" w:rsidR="005C1830" w:rsidRPr="005C1830" w:rsidRDefault="005C1830" w:rsidP="007A4CF8">
      <w:pPr>
        <w:pStyle w:val="EndnoteText"/>
        <w:rPr>
          <w:rFonts w:ascii="Times New Roman" w:hAnsi="Times New Roman" w:cs="Times New Roman"/>
          <w:i/>
          <w:iCs/>
          <w:lang w:val="en-US"/>
        </w:rPr>
      </w:pPr>
      <w:r w:rsidRPr="005C1830">
        <w:rPr>
          <w:rStyle w:val="EndnoteReference"/>
          <w:rFonts w:ascii="Times New Roman" w:hAnsi="Times New Roman" w:cs="Times New Roman"/>
        </w:rPr>
        <w:endnoteRef/>
      </w:r>
      <w:r w:rsidRPr="005C1830">
        <w:rPr>
          <w:rFonts w:ascii="Times New Roman" w:hAnsi="Times New Roman" w:cs="Times New Roman"/>
        </w:rPr>
        <w:t xml:space="preserve"> </w:t>
      </w:r>
      <w:r w:rsidRPr="005C1830">
        <w:rPr>
          <w:rFonts w:ascii="Times New Roman" w:hAnsi="Times New Roman" w:cs="Times New Roman"/>
          <w:i/>
          <w:iCs/>
          <w:lang w:val="en-US"/>
        </w:rPr>
        <w:t>Id.</w:t>
      </w:r>
    </w:p>
  </w:endnote>
  <w:endnote w:id="28">
    <w:p w14:paraId="56A1B2C8" w14:textId="3BDFD267" w:rsidR="005C1830" w:rsidRPr="005C1830" w:rsidRDefault="005C1830">
      <w:pPr>
        <w:pStyle w:val="EndnoteText"/>
        <w:rPr>
          <w:rFonts w:ascii="Times New Roman" w:hAnsi="Times New Roman" w:cs="Times New Roman"/>
          <w:lang w:val="en-US"/>
        </w:rPr>
      </w:pPr>
      <w:r w:rsidRPr="005C1830">
        <w:rPr>
          <w:rStyle w:val="EndnoteReference"/>
          <w:rFonts w:ascii="Times New Roman" w:hAnsi="Times New Roman" w:cs="Times New Roman"/>
        </w:rPr>
        <w:endnoteRef/>
      </w:r>
      <w:r w:rsidRPr="005C1830">
        <w:rPr>
          <w:rFonts w:ascii="Times New Roman" w:hAnsi="Times New Roman" w:cs="Times New Roman"/>
        </w:rPr>
        <w:t xml:space="preserve"> Inu Manak and Helena </w:t>
      </w:r>
      <w:proofErr w:type="spellStart"/>
      <w:r w:rsidRPr="005C1830">
        <w:rPr>
          <w:rFonts w:ascii="Times New Roman" w:hAnsi="Times New Roman" w:cs="Times New Roman"/>
        </w:rPr>
        <w:t>Kopans</w:t>
      </w:r>
      <w:proofErr w:type="spellEnd"/>
      <w:r w:rsidRPr="005C1830">
        <w:rPr>
          <w:rFonts w:ascii="Times New Roman" w:hAnsi="Times New Roman" w:cs="Times New Roman"/>
        </w:rPr>
        <w:t xml:space="preserve">-Johnson, </w:t>
      </w:r>
      <w:r w:rsidRPr="005C1830">
        <w:rPr>
          <w:rFonts w:ascii="Times New Roman" w:hAnsi="Times New Roman" w:cs="Times New Roman"/>
          <w:i/>
          <w:iCs/>
        </w:rPr>
        <w:t>Trade Agreements, Explained</w:t>
      </w:r>
      <w:r w:rsidRPr="005C1830">
        <w:rPr>
          <w:rFonts w:ascii="Times New Roman" w:hAnsi="Times New Roman" w:cs="Times New Roman"/>
        </w:rPr>
        <w:t xml:space="preserve">, </w:t>
      </w:r>
      <w:r w:rsidRPr="005C1830">
        <w:rPr>
          <w:rFonts w:ascii="Times New Roman" w:hAnsi="Times New Roman" w:cs="Times New Roman"/>
          <w:smallCaps/>
        </w:rPr>
        <w:t xml:space="preserve">Council on Foreign </w:t>
      </w:r>
      <w:proofErr w:type="spellStart"/>
      <w:r w:rsidRPr="005C1830">
        <w:rPr>
          <w:rFonts w:ascii="Times New Roman" w:hAnsi="Times New Roman" w:cs="Times New Roman"/>
          <w:smallCaps/>
        </w:rPr>
        <w:t>Rels</w:t>
      </w:r>
      <w:proofErr w:type="spellEnd"/>
      <w:r w:rsidRPr="005C1830">
        <w:rPr>
          <w:rFonts w:ascii="Times New Roman" w:hAnsi="Times New Roman" w:cs="Times New Roman"/>
          <w:smallCaps/>
        </w:rPr>
        <w:t xml:space="preserve">.: Greenberg Ctr. for Geoeconomic Stud. </w:t>
      </w:r>
      <w:r w:rsidRPr="005C1830">
        <w:rPr>
          <w:rFonts w:ascii="Times New Roman" w:hAnsi="Times New Roman" w:cs="Times New Roman"/>
        </w:rPr>
        <w:t xml:space="preserve">(Aug. 12, </w:t>
      </w:r>
      <w:proofErr w:type="gramStart"/>
      <w:r w:rsidRPr="005C1830">
        <w:rPr>
          <w:rFonts w:ascii="Times New Roman" w:hAnsi="Times New Roman" w:cs="Times New Roman"/>
        </w:rPr>
        <w:t>2025</w:t>
      </w:r>
      <w:proofErr w:type="gramEnd"/>
      <w:r w:rsidRPr="005C1830">
        <w:rPr>
          <w:rFonts w:ascii="Times New Roman" w:hAnsi="Times New Roman" w:cs="Times New Roman"/>
        </w:rPr>
        <w:t xml:space="preserve"> at 16:57 ET), </w:t>
      </w:r>
      <w:hyperlink r:id="rId4" w:history="1">
        <w:r w:rsidRPr="005C1830">
          <w:rPr>
            <w:rStyle w:val="Hyperlink"/>
            <w:rFonts w:ascii="Times New Roman" w:hAnsi="Times New Roman" w:cs="Times New Roman"/>
            <w:color w:val="000000" w:themeColor="text1"/>
            <w:u w:val="none"/>
          </w:rPr>
          <w:t>https://www.cfr.org/article/trade-agreements-explained</w:t>
        </w:r>
      </w:hyperlink>
      <w:r w:rsidRPr="005C1830">
        <w:rPr>
          <w:rFonts w:ascii="Times New Roman" w:hAnsi="Times New Roman" w:cs="Times New Roman"/>
          <w:color w:val="000000" w:themeColor="text1"/>
        </w:rPr>
        <w:t xml:space="preserve"> [</w:t>
      </w:r>
      <w:r w:rsidRPr="005C1830">
        <w:rPr>
          <w:rFonts w:ascii="Times New Roman" w:hAnsi="Times New Roman" w:cs="Times New Roman"/>
          <w:color w:val="000000" w:themeColor="text1"/>
        </w:rPr>
        <w:t>https://perma.cc/6MYG-28SJ</w:t>
      </w:r>
      <w:r w:rsidRPr="005C1830">
        <w:rPr>
          <w:rFonts w:ascii="Times New Roman" w:hAnsi="Times New Roman" w:cs="Times New Roman"/>
          <w:color w:val="000000" w:themeColor="text1"/>
        </w:rPr>
        <w:t>].</w:t>
      </w:r>
    </w:p>
  </w:endnote>
  <w:endnote w:id="29">
    <w:p w14:paraId="649183D6" w14:textId="07787538" w:rsidR="005C1830" w:rsidRPr="005C1830" w:rsidRDefault="005C1830" w:rsidP="007A4CF8">
      <w:pPr>
        <w:pStyle w:val="EndnoteText"/>
        <w:rPr>
          <w:rFonts w:ascii="Times New Roman" w:hAnsi="Times New Roman" w:cs="Times New Roman"/>
          <w:lang w:val="en-US"/>
        </w:rPr>
      </w:pPr>
      <w:r w:rsidRPr="005C1830">
        <w:rPr>
          <w:rStyle w:val="EndnoteReference"/>
          <w:rFonts w:ascii="Times New Roman" w:hAnsi="Times New Roman" w:cs="Times New Roman"/>
        </w:rPr>
        <w:endnoteRef/>
      </w:r>
      <w:r w:rsidRPr="005C1830">
        <w:rPr>
          <w:rFonts w:ascii="Times New Roman" w:hAnsi="Times New Roman" w:cs="Times New Roman"/>
        </w:rPr>
        <w:t xml:space="preserve"> Manak, </w:t>
      </w:r>
      <w:r w:rsidRPr="005C1830">
        <w:rPr>
          <w:rFonts w:ascii="Times New Roman" w:hAnsi="Times New Roman" w:cs="Times New Roman"/>
          <w:i/>
          <w:iCs/>
        </w:rPr>
        <w:t xml:space="preserve">supra </w:t>
      </w:r>
      <w:r w:rsidRPr="005C1830">
        <w:rPr>
          <w:rFonts w:ascii="Times New Roman" w:hAnsi="Times New Roman" w:cs="Times New Roman"/>
        </w:rPr>
        <w:t xml:space="preserve">note 19. </w:t>
      </w:r>
    </w:p>
  </w:endnote>
  <w:endnote w:id="30">
    <w:p w14:paraId="44EF1967" w14:textId="7170A0EF" w:rsidR="005C1830" w:rsidRPr="005C1830" w:rsidRDefault="005C1830">
      <w:pPr>
        <w:pStyle w:val="EndnoteText"/>
        <w:rPr>
          <w:rFonts w:ascii="Times New Roman" w:hAnsi="Times New Roman" w:cs="Times New Roman"/>
          <w:lang w:val="en-US"/>
        </w:rPr>
      </w:pPr>
      <w:r w:rsidRPr="005C1830">
        <w:rPr>
          <w:rStyle w:val="EndnoteReference"/>
          <w:rFonts w:ascii="Times New Roman" w:hAnsi="Times New Roman" w:cs="Times New Roman"/>
        </w:rPr>
        <w:endnoteRef/>
      </w:r>
      <w:r w:rsidRPr="005C1830">
        <w:rPr>
          <w:rFonts w:ascii="Times New Roman" w:hAnsi="Times New Roman" w:cs="Times New Roman"/>
        </w:rPr>
        <w:t xml:space="preserve"> </w:t>
      </w:r>
      <w:r w:rsidRPr="005C1830">
        <w:rPr>
          <w:rFonts w:ascii="Times New Roman" w:hAnsi="Times New Roman" w:cs="Times New Roman"/>
          <w:i/>
          <w:iCs/>
        </w:rPr>
        <w:t xml:space="preserve">See generally </w:t>
      </w:r>
      <w:proofErr w:type="spellStart"/>
      <w:r w:rsidRPr="005C1830">
        <w:rPr>
          <w:rFonts w:ascii="Times New Roman" w:hAnsi="Times New Roman" w:cs="Times New Roman"/>
        </w:rPr>
        <w:t>Pauwelyn</w:t>
      </w:r>
      <w:proofErr w:type="spellEnd"/>
      <w:r w:rsidRPr="005C1830">
        <w:rPr>
          <w:rFonts w:ascii="Times New Roman" w:hAnsi="Times New Roman" w:cs="Times New Roman"/>
        </w:rPr>
        <w:t xml:space="preserve">, </w:t>
      </w:r>
      <w:r w:rsidRPr="005C1830">
        <w:rPr>
          <w:rFonts w:ascii="Times New Roman" w:hAnsi="Times New Roman" w:cs="Times New Roman"/>
          <w:i/>
          <w:iCs/>
        </w:rPr>
        <w:t xml:space="preserve">supra </w:t>
      </w:r>
      <w:r w:rsidRPr="005C1830">
        <w:rPr>
          <w:rFonts w:ascii="Times New Roman" w:hAnsi="Times New Roman" w:cs="Times New Roman"/>
        </w:rPr>
        <w:t>note 1, at 511.</w:t>
      </w:r>
    </w:p>
  </w:endnote>
  <w:endnote w:id="31">
    <w:p w14:paraId="5DFC550E" w14:textId="0896317B" w:rsidR="005C1830" w:rsidRPr="005C1830" w:rsidRDefault="005C1830" w:rsidP="00F50CDB">
      <w:pPr>
        <w:pStyle w:val="EndnoteText"/>
        <w:rPr>
          <w:rFonts w:ascii="Times New Roman" w:hAnsi="Times New Roman" w:cs="Times New Roman"/>
          <w:lang w:val="en-US"/>
        </w:rPr>
      </w:pPr>
      <w:r w:rsidRPr="005C1830">
        <w:rPr>
          <w:rStyle w:val="EndnoteReference"/>
          <w:rFonts w:ascii="Times New Roman" w:hAnsi="Times New Roman" w:cs="Times New Roman"/>
        </w:rPr>
        <w:endnoteRef/>
      </w:r>
      <w:r w:rsidRPr="005C1830">
        <w:rPr>
          <w:rFonts w:ascii="Times New Roman" w:hAnsi="Times New Roman" w:cs="Times New Roman"/>
        </w:rPr>
        <w:t xml:space="preserve"> </w:t>
      </w:r>
      <w:r w:rsidRPr="005C1830">
        <w:rPr>
          <w:rFonts w:ascii="Times New Roman" w:hAnsi="Times New Roman" w:cs="Times New Roman"/>
        </w:rPr>
        <w:t xml:space="preserve">GATT, </w:t>
      </w:r>
      <w:r w:rsidRPr="005C1830">
        <w:rPr>
          <w:rFonts w:ascii="Times New Roman" w:hAnsi="Times New Roman" w:cs="Times New Roman"/>
          <w:i/>
          <w:iCs/>
        </w:rPr>
        <w:t xml:space="preserve">supra </w:t>
      </w:r>
      <w:r w:rsidRPr="005C1830">
        <w:rPr>
          <w:rFonts w:ascii="Times New Roman" w:hAnsi="Times New Roman" w:cs="Times New Roman"/>
        </w:rPr>
        <w:t>note 20.</w:t>
      </w:r>
    </w:p>
  </w:endnote>
  <w:endnote w:id="32">
    <w:p w14:paraId="3457D713" w14:textId="15BA8B1C" w:rsidR="005C1830" w:rsidRPr="005C1830" w:rsidRDefault="005C1830" w:rsidP="00F50CDB">
      <w:pPr>
        <w:pStyle w:val="EndnoteText"/>
        <w:rPr>
          <w:rFonts w:ascii="Times New Roman" w:hAnsi="Times New Roman" w:cs="Times New Roman"/>
          <w:lang w:val="en-US"/>
        </w:rPr>
      </w:pPr>
      <w:r w:rsidRPr="005C1830">
        <w:rPr>
          <w:rStyle w:val="EndnoteReference"/>
          <w:rFonts w:ascii="Times New Roman" w:hAnsi="Times New Roman" w:cs="Times New Roman"/>
        </w:rPr>
        <w:endnoteRef/>
      </w:r>
      <w:r w:rsidRPr="005C1830">
        <w:rPr>
          <w:rFonts w:ascii="Times New Roman" w:hAnsi="Times New Roman" w:cs="Times New Roman"/>
        </w:rPr>
        <w:t xml:space="preserve"> </w:t>
      </w:r>
      <w:proofErr w:type="spellStart"/>
      <w:r w:rsidRPr="005C1830">
        <w:rPr>
          <w:rFonts w:ascii="Times New Roman" w:hAnsi="Times New Roman" w:cs="Times New Roman"/>
        </w:rPr>
        <w:t>Pauwelyn</w:t>
      </w:r>
      <w:proofErr w:type="spellEnd"/>
      <w:r w:rsidRPr="005C1830">
        <w:rPr>
          <w:rFonts w:ascii="Times New Roman" w:hAnsi="Times New Roman" w:cs="Times New Roman"/>
        </w:rPr>
        <w:t xml:space="preserve">, </w:t>
      </w:r>
      <w:r w:rsidRPr="005C1830">
        <w:rPr>
          <w:rFonts w:ascii="Times New Roman" w:hAnsi="Times New Roman" w:cs="Times New Roman"/>
          <w:i/>
          <w:iCs/>
        </w:rPr>
        <w:t xml:space="preserve">supra </w:t>
      </w:r>
      <w:r w:rsidRPr="005C1830">
        <w:rPr>
          <w:rFonts w:ascii="Times New Roman" w:hAnsi="Times New Roman" w:cs="Times New Roman"/>
        </w:rPr>
        <w:t>note 1, at 51</w:t>
      </w:r>
      <w:r w:rsidRPr="005C1830">
        <w:rPr>
          <w:rFonts w:ascii="Times New Roman" w:hAnsi="Times New Roman" w:cs="Times New Roman"/>
        </w:rPr>
        <w:t>2.</w:t>
      </w:r>
    </w:p>
  </w:endnote>
  <w:endnote w:id="33">
    <w:p w14:paraId="28E2B757" w14:textId="060C3A37" w:rsidR="005C1830" w:rsidRPr="005C1830" w:rsidRDefault="005C1830" w:rsidP="00F50CDB">
      <w:pPr>
        <w:pStyle w:val="EndnoteText"/>
        <w:rPr>
          <w:rFonts w:ascii="Times New Roman" w:hAnsi="Times New Roman" w:cs="Times New Roman"/>
          <w:b/>
          <w:bCs/>
          <w:lang w:val="en-US"/>
        </w:rPr>
      </w:pPr>
      <w:r w:rsidRPr="005C1830">
        <w:rPr>
          <w:rStyle w:val="EndnoteReference"/>
          <w:rFonts w:ascii="Times New Roman" w:hAnsi="Times New Roman" w:cs="Times New Roman"/>
        </w:rPr>
        <w:endnoteRef/>
      </w:r>
      <w:r w:rsidRPr="005C1830">
        <w:rPr>
          <w:rFonts w:ascii="Times New Roman" w:hAnsi="Times New Roman" w:cs="Times New Roman"/>
        </w:rPr>
        <w:t xml:space="preserve"> </w:t>
      </w:r>
      <w:r w:rsidRPr="005C1830">
        <w:rPr>
          <w:rFonts w:ascii="Times New Roman" w:hAnsi="Times New Roman" w:cs="Times New Roman"/>
          <w:i/>
          <w:iCs/>
        </w:rPr>
        <w:t xml:space="preserve">Id. </w:t>
      </w:r>
      <w:r w:rsidRPr="005C1830">
        <w:rPr>
          <w:rFonts w:ascii="Times New Roman" w:hAnsi="Times New Roman" w:cs="Times New Roman"/>
        </w:rPr>
        <w:t xml:space="preserve">at 513. </w:t>
      </w:r>
    </w:p>
  </w:endnote>
  <w:endnote w:id="34">
    <w:p w14:paraId="1CA04A5E" w14:textId="22EA1C9B" w:rsidR="005C1830" w:rsidRPr="005C1830" w:rsidRDefault="005C1830" w:rsidP="00F50CDB">
      <w:pPr>
        <w:pStyle w:val="EndnoteText"/>
        <w:rPr>
          <w:rFonts w:ascii="Times New Roman" w:hAnsi="Times New Roman" w:cs="Times New Roman"/>
          <w:lang w:val="en-US"/>
        </w:rPr>
      </w:pPr>
      <w:r w:rsidRPr="005C1830">
        <w:rPr>
          <w:rStyle w:val="EndnoteReference"/>
          <w:rFonts w:ascii="Times New Roman" w:hAnsi="Times New Roman" w:cs="Times New Roman"/>
        </w:rPr>
        <w:endnoteRef/>
      </w:r>
      <w:r w:rsidRPr="005C1830">
        <w:rPr>
          <w:rFonts w:ascii="Times New Roman" w:hAnsi="Times New Roman" w:cs="Times New Roman"/>
        </w:rPr>
        <w:t xml:space="preserve"> </w:t>
      </w:r>
      <w:r w:rsidRPr="005C1830">
        <w:rPr>
          <w:rFonts w:ascii="Times New Roman" w:hAnsi="Times New Roman" w:cs="Times New Roman"/>
          <w:i/>
          <w:iCs/>
        </w:rPr>
        <w:t xml:space="preserve">Id. </w:t>
      </w:r>
      <w:r w:rsidRPr="005C1830">
        <w:rPr>
          <w:rFonts w:ascii="Times New Roman" w:hAnsi="Times New Roman" w:cs="Times New Roman"/>
        </w:rPr>
        <w:t>at 513.</w:t>
      </w:r>
    </w:p>
  </w:endnote>
  <w:endnote w:id="35">
    <w:p w14:paraId="14F2C796" w14:textId="77777777" w:rsidR="005C1830" w:rsidRPr="005C1830" w:rsidRDefault="005C1830" w:rsidP="000A6143">
      <w:pPr>
        <w:pStyle w:val="EndnoteText"/>
        <w:rPr>
          <w:rFonts w:ascii="Times New Roman" w:hAnsi="Times New Roman" w:cs="Times New Roman"/>
          <w:lang w:val="en-US"/>
        </w:rPr>
      </w:pPr>
      <w:r w:rsidRPr="005C1830">
        <w:rPr>
          <w:rStyle w:val="EndnoteReference"/>
          <w:rFonts w:ascii="Times New Roman" w:hAnsi="Times New Roman" w:cs="Times New Roman"/>
        </w:rPr>
        <w:endnoteRef/>
      </w:r>
      <w:r w:rsidRPr="005C1830">
        <w:rPr>
          <w:rFonts w:ascii="Times New Roman" w:hAnsi="Times New Roman" w:cs="Times New Roman"/>
        </w:rPr>
        <w:t xml:space="preserve"> Henrik Horn and Petros C. </w:t>
      </w:r>
      <w:proofErr w:type="spellStart"/>
      <w:r w:rsidRPr="005C1830">
        <w:rPr>
          <w:rFonts w:ascii="Times New Roman" w:hAnsi="Times New Roman" w:cs="Times New Roman"/>
        </w:rPr>
        <w:t>Mavroidis</w:t>
      </w:r>
      <w:proofErr w:type="spellEnd"/>
      <w:r w:rsidRPr="005C1830">
        <w:rPr>
          <w:rFonts w:ascii="Times New Roman" w:hAnsi="Times New Roman" w:cs="Times New Roman"/>
        </w:rPr>
        <w:t xml:space="preserve">, </w:t>
      </w:r>
      <w:r w:rsidRPr="005C1830">
        <w:rPr>
          <w:rFonts w:ascii="Times New Roman" w:hAnsi="Times New Roman" w:cs="Times New Roman"/>
          <w:i/>
          <w:iCs/>
        </w:rPr>
        <w:t>Why the US and the WTO should part ways</w:t>
      </w:r>
      <w:r w:rsidRPr="005C1830">
        <w:rPr>
          <w:rFonts w:ascii="Times New Roman" w:hAnsi="Times New Roman" w:cs="Times New Roman"/>
        </w:rPr>
        <w:t xml:space="preserve">, </w:t>
      </w:r>
      <w:r w:rsidRPr="005C1830">
        <w:rPr>
          <w:rFonts w:ascii="Times New Roman" w:hAnsi="Times New Roman" w:cs="Times New Roman"/>
          <w:smallCaps/>
        </w:rPr>
        <w:t xml:space="preserve">Vox EU Ctr. for Econ. </w:t>
      </w:r>
      <w:proofErr w:type="spellStart"/>
      <w:r w:rsidRPr="005C1830">
        <w:rPr>
          <w:rFonts w:ascii="Times New Roman" w:hAnsi="Times New Roman" w:cs="Times New Roman"/>
          <w:smallCaps/>
        </w:rPr>
        <w:t>Pol’y</w:t>
      </w:r>
      <w:proofErr w:type="spellEnd"/>
      <w:r w:rsidRPr="005C1830">
        <w:rPr>
          <w:rFonts w:ascii="Times New Roman" w:hAnsi="Times New Roman" w:cs="Times New Roman"/>
          <w:smallCaps/>
        </w:rPr>
        <w:t xml:space="preserve"> </w:t>
      </w:r>
      <w:proofErr w:type="spellStart"/>
      <w:r w:rsidRPr="005C1830">
        <w:rPr>
          <w:rFonts w:ascii="Times New Roman" w:hAnsi="Times New Roman" w:cs="Times New Roman"/>
          <w:smallCaps/>
        </w:rPr>
        <w:t>Rsch</w:t>
      </w:r>
      <w:proofErr w:type="spellEnd"/>
      <w:r w:rsidRPr="005C1830">
        <w:rPr>
          <w:rFonts w:ascii="Times New Roman" w:hAnsi="Times New Roman" w:cs="Times New Roman"/>
          <w:smallCaps/>
        </w:rPr>
        <w:t>: Int’l Trade</w:t>
      </w:r>
      <w:r w:rsidRPr="005C1830">
        <w:rPr>
          <w:rFonts w:ascii="Times New Roman" w:hAnsi="Times New Roman" w:cs="Times New Roman"/>
        </w:rPr>
        <w:t xml:space="preserve"> (June 15, 2025), </w:t>
      </w:r>
      <w:hyperlink r:id="rId5" w:history="1">
        <w:r w:rsidRPr="005C1830">
          <w:rPr>
            <w:rStyle w:val="Hyperlink"/>
            <w:rFonts w:ascii="Times New Roman" w:hAnsi="Times New Roman" w:cs="Times New Roman"/>
            <w:color w:val="000000" w:themeColor="text1"/>
            <w:u w:val="none"/>
          </w:rPr>
          <w:t>https://cepr.org/voxeu/columns/why-us-and-wto-should-part-ways</w:t>
        </w:r>
      </w:hyperlink>
      <w:r w:rsidRPr="005C1830">
        <w:rPr>
          <w:rFonts w:ascii="Times New Roman" w:hAnsi="Times New Roman" w:cs="Times New Roman"/>
        </w:rPr>
        <w:t xml:space="preserve"> [https://perma.cc/6G57-LW2L]. </w:t>
      </w:r>
    </w:p>
  </w:endnote>
  <w:endnote w:id="36">
    <w:p w14:paraId="40DF816F" w14:textId="77777777" w:rsidR="005C1830" w:rsidRPr="005C1830" w:rsidRDefault="005C1830" w:rsidP="000A6143">
      <w:pPr>
        <w:pStyle w:val="EndnoteText"/>
        <w:rPr>
          <w:rFonts w:ascii="Times New Roman" w:hAnsi="Times New Roman" w:cs="Times New Roman"/>
          <w:lang w:val="en-US"/>
        </w:rPr>
      </w:pPr>
      <w:r w:rsidRPr="005C1830">
        <w:rPr>
          <w:rStyle w:val="EndnoteReference"/>
          <w:rFonts w:ascii="Times New Roman" w:hAnsi="Times New Roman" w:cs="Times New Roman"/>
        </w:rPr>
        <w:endnoteRef/>
      </w:r>
      <w:r w:rsidRPr="005C1830">
        <w:rPr>
          <w:rFonts w:ascii="Times New Roman" w:hAnsi="Times New Roman" w:cs="Times New Roman"/>
        </w:rPr>
        <w:t xml:space="preserve"> Manak, </w:t>
      </w:r>
      <w:r w:rsidRPr="005C1830">
        <w:rPr>
          <w:rFonts w:ascii="Times New Roman" w:hAnsi="Times New Roman" w:cs="Times New Roman"/>
          <w:i/>
          <w:iCs/>
        </w:rPr>
        <w:t xml:space="preserve">supra </w:t>
      </w:r>
      <w:r w:rsidRPr="005C1830">
        <w:rPr>
          <w:rFonts w:ascii="Times New Roman" w:hAnsi="Times New Roman" w:cs="Times New Roman"/>
        </w:rPr>
        <w:t>note 19.</w:t>
      </w:r>
    </w:p>
  </w:endnote>
  <w:endnote w:id="37">
    <w:p w14:paraId="75679504" w14:textId="77777777" w:rsidR="005C1830" w:rsidRPr="005C1830" w:rsidRDefault="005C1830" w:rsidP="000A6143">
      <w:pPr>
        <w:pStyle w:val="EndnoteText"/>
        <w:rPr>
          <w:rFonts w:ascii="Times New Roman" w:hAnsi="Times New Roman" w:cs="Times New Roman"/>
          <w:lang w:val="en-US"/>
        </w:rPr>
      </w:pPr>
      <w:r w:rsidRPr="005C1830">
        <w:rPr>
          <w:rStyle w:val="EndnoteReference"/>
          <w:rFonts w:ascii="Times New Roman" w:hAnsi="Times New Roman" w:cs="Times New Roman"/>
        </w:rPr>
        <w:endnoteRef/>
      </w:r>
      <w:r w:rsidRPr="005C1830">
        <w:rPr>
          <w:rFonts w:ascii="Times New Roman" w:hAnsi="Times New Roman" w:cs="Times New Roman"/>
        </w:rPr>
        <w:t xml:space="preserve"> </w:t>
      </w:r>
      <w:proofErr w:type="spellStart"/>
      <w:r w:rsidRPr="005C1830">
        <w:rPr>
          <w:rFonts w:ascii="Times New Roman" w:hAnsi="Times New Roman" w:cs="Times New Roman"/>
        </w:rPr>
        <w:t>Pauwelyn</w:t>
      </w:r>
      <w:proofErr w:type="spellEnd"/>
      <w:r w:rsidRPr="005C1830">
        <w:rPr>
          <w:rFonts w:ascii="Times New Roman" w:hAnsi="Times New Roman" w:cs="Times New Roman"/>
        </w:rPr>
        <w:t xml:space="preserve">, </w:t>
      </w:r>
      <w:r w:rsidRPr="005C1830">
        <w:rPr>
          <w:rFonts w:ascii="Times New Roman" w:hAnsi="Times New Roman" w:cs="Times New Roman"/>
          <w:i/>
          <w:iCs/>
        </w:rPr>
        <w:t xml:space="preserve">supra </w:t>
      </w:r>
      <w:r w:rsidRPr="005C1830">
        <w:rPr>
          <w:rFonts w:ascii="Times New Roman" w:hAnsi="Times New Roman" w:cs="Times New Roman"/>
        </w:rPr>
        <w:t>note 1, at 511.</w:t>
      </w:r>
    </w:p>
  </w:endnote>
  <w:endnote w:id="38">
    <w:p w14:paraId="21CCBD0E" w14:textId="77777777" w:rsidR="005C1830" w:rsidRPr="005C1830" w:rsidRDefault="005C1830" w:rsidP="000A6143">
      <w:pPr>
        <w:pStyle w:val="EndnoteText"/>
        <w:rPr>
          <w:rFonts w:ascii="Times New Roman" w:hAnsi="Times New Roman" w:cs="Times New Roman"/>
          <w:lang w:val="en-US"/>
        </w:rPr>
      </w:pPr>
      <w:r w:rsidRPr="005C1830">
        <w:rPr>
          <w:rStyle w:val="EndnoteReference"/>
          <w:rFonts w:ascii="Times New Roman" w:hAnsi="Times New Roman" w:cs="Times New Roman"/>
        </w:rPr>
        <w:endnoteRef/>
      </w:r>
      <w:r w:rsidRPr="005C1830">
        <w:rPr>
          <w:rFonts w:ascii="Times New Roman" w:hAnsi="Times New Roman" w:cs="Times New Roman"/>
        </w:rPr>
        <w:t xml:space="preserve"> </w:t>
      </w:r>
      <w:r w:rsidRPr="005C1830">
        <w:rPr>
          <w:rFonts w:ascii="Times New Roman" w:hAnsi="Times New Roman" w:cs="Times New Roman"/>
          <w:i/>
          <w:iCs/>
        </w:rPr>
        <w:t>Id.</w:t>
      </w:r>
    </w:p>
  </w:endnote>
  <w:endnote w:id="39">
    <w:p w14:paraId="467D8CA4" w14:textId="77777777" w:rsidR="005C1830" w:rsidRPr="005C1830" w:rsidRDefault="005C1830" w:rsidP="000A6143">
      <w:pPr>
        <w:pStyle w:val="EndnoteText"/>
        <w:rPr>
          <w:rFonts w:ascii="Times New Roman" w:hAnsi="Times New Roman" w:cs="Times New Roman"/>
          <w:lang w:val="en-US"/>
        </w:rPr>
      </w:pPr>
      <w:r w:rsidRPr="005C1830">
        <w:rPr>
          <w:rStyle w:val="EndnoteReference"/>
          <w:rFonts w:ascii="Times New Roman" w:hAnsi="Times New Roman" w:cs="Times New Roman"/>
        </w:rPr>
        <w:endnoteRef/>
      </w:r>
      <w:r w:rsidRPr="005C1830">
        <w:rPr>
          <w:rFonts w:ascii="Times New Roman" w:hAnsi="Times New Roman" w:cs="Times New Roman"/>
        </w:rPr>
        <w:t xml:space="preserve"> Ngozi </w:t>
      </w:r>
      <w:proofErr w:type="spellStart"/>
      <w:r w:rsidRPr="005C1830">
        <w:rPr>
          <w:rFonts w:ascii="Times New Roman" w:hAnsi="Times New Roman" w:cs="Times New Roman"/>
        </w:rPr>
        <w:t>Okonjo</w:t>
      </w:r>
      <w:proofErr w:type="spellEnd"/>
      <w:r w:rsidRPr="005C1830">
        <w:rPr>
          <w:rFonts w:ascii="Times New Roman" w:hAnsi="Times New Roman" w:cs="Times New Roman"/>
        </w:rPr>
        <w:t xml:space="preserve">-Iweala, </w:t>
      </w:r>
      <w:r w:rsidRPr="005C1830">
        <w:rPr>
          <w:rFonts w:ascii="Times New Roman" w:hAnsi="Times New Roman" w:cs="Times New Roman"/>
          <w:i/>
          <w:iCs/>
        </w:rPr>
        <w:t>A Stress Test for Global Trade</w:t>
      </w:r>
      <w:r w:rsidRPr="005C1830">
        <w:rPr>
          <w:rFonts w:ascii="Times New Roman" w:hAnsi="Times New Roman" w:cs="Times New Roman"/>
        </w:rPr>
        <w:t xml:space="preserve">, </w:t>
      </w:r>
      <w:r w:rsidRPr="005C1830">
        <w:rPr>
          <w:rFonts w:ascii="Times New Roman" w:hAnsi="Times New Roman" w:cs="Times New Roman"/>
          <w:smallCaps/>
        </w:rPr>
        <w:t>The Fin. Times</w:t>
      </w:r>
      <w:r w:rsidRPr="005C1830">
        <w:rPr>
          <w:rFonts w:ascii="Times New Roman" w:hAnsi="Times New Roman" w:cs="Times New Roman"/>
        </w:rPr>
        <w:t xml:space="preserve"> (Sep. 4, 2025), </w:t>
      </w:r>
      <w:hyperlink r:id="rId6" w:history="1">
        <w:r w:rsidRPr="005C1830">
          <w:rPr>
            <w:rStyle w:val="Hyperlink"/>
            <w:rFonts w:ascii="Times New Roman" w:hAnsi="Times New Roman" w:cs="Times New Roman"/>
            <w:color w:val="000000" w:themeColor="text1"/>
            <w:u w:val="none"/>
          </w:rPr>
          <w:t>https://www.ft.com/content/344ef0a3-eb77-4edb-abc0-48b167546f37?shareType=nongift</w:t>
        </w:r>
      </w:hyperlink>
      <w:r w:rsidRPr="005C1830">
        <w:rPr>
          <w:rFonts w:ascii="Times New Roman" w:hAnsi="Times New Roman" w:cs="Times New Roman"/>
          <w:color w:val="000000" w:themeColor="text1"/>
        </w:rPr>
        <w:t xml:space="preserve"> [https://perma.cc/UYD5-PUAJ]. </w:t>
      </w:r>
    </w:p>
  </w:endnote>
  <w:endnote w:id="40">
    <w:p w14:paraId="59893F27" w14:textId="77777777" w:rsidR="005C1830" w:rsidRPr="005C1830" w:rsidRDefault="005C1830" w:rsidP="000A6143">
      <w:pPr>
        <w:pStyle w:val="EndnoteText"/>
        <w:rPr>
          <w:rFonts w:ascii="Times New Roman" w:hAnsi="Times New Roman" w:cs="Times New Roman"/>
          <w:lang w:val="en-US"/>
        </w:rPr>
      </w:pPr>
      <w:r w:rsidRPr="005C1830">
        <w:rPr>
          <w:rStyle w:val="EndnoteReference"/>
          <w:rFonts w:ascii="Times New Roman" w:hAnsi="Times New Roman" w:cs="Times New Roman"/>
        </w:rPr>
        <w:endnoteRef/>
      </w:r>
      <w:r w:rsidRPr="005C1830">
        <w:rPr>
          <w:rFonts w:ascii="Times New Roman" w:hAnsi="Times New Roman" w:cs="Times New Roman"/>
        </w:rPr>
        <w:t xml:space="preserve"> </w:t>
      </w:r>
      <w:r w:rsidRPr="005C1830">
        <w:rPr>
          <w:rFonts w:ascii="Times New Roman" w:hAnsi="Times New Roman" w:cs="Times New Roman"/>
          <w:i/>
          <w:iCs/>
        </w:rPr>
        <w:t xml:space="preserve">Id. </w:t>
      </w:r>
      <w:r w:rsidRPr="005C1830">
        <w:rPr>
          <w:rFonts w:ascii="Times New Roman" w:hAnsi="Times New Roman" w:cs="Times New Roman"/>
        </w:rPr>
        <w:t>at 512.</w:t>
      </w:r>
    </w:p>
  </w:endnote>
  <w:endnote w:id="41">
    <w:p w14:paraId="01489144" w14:textId="77777777" w:rsidR="005C1830" w:rsidRPr="005C1830" w:rsidRDefault="005C1830" w:rsidP="000A6143">
      <w:pPr>
        <w:pStyle w:val="EndnoteText"/>
        <w:rPr>
          <w:rFonts w:ascii="Times New Roman" w:hAnsi="Times New Roman" w:cs="Times New Roman"/>
          <w:lang w:val="en-US"/>
        </w:rPr>
      </w:pPr>
      <w:r w:rsidRPr="005C1830">
        <w:rPr>
          <w:rStyle w:val="EndnoteReference"/>
          <w:rFonts w:ascii="Times New Roman" w:hAnsi="Times New Roman" w:cs="Times New Roman"/>
        </w:rPr>
        <w:endnoteRef/>
      </w:r>
      <w:r w:rsidRPr="005C1830">
        <w:rPr>
          <w:rFonts w:ascii="Times New Roman" w:hAnsi="Times New Roman" w:cs="Times New Roman"/>
        </w:rPr>
        <w:t xml:space="preserve"> </w:t>
      </w:r>
      <w:r w:rsidRPr="005C1830">
        <w:rPr>
          <w:rFonts w:ascii="Times New Roman" w:hAnsi="Times New Roman" w:cs="Times New Roman"/>
          <w:i/>
          <w:iCs/>
        </w:rPr>
        <w:t>Id.</w:t>
      </w:r>
    </w:p>
  </w:endnote>
  <w:endnote w:id="42">
    <w:p w14:paraId="4C51AFBF" w14:textId="6A1375DB" w:rsidR="005C1830" w:rsidRPr="005C1830" w:rsidRDefault="005C1830" w:rsidP="00F50CDB">
      <w:pPr>
        <w:pStyle w:val="EndnoteText"/>
        <w:rPr>
          <w:rFonts w:ascii="Times New Roman" w:hAnsi="Times New Roman" w:cs="Times New Roman"/>
          <w:lang w:val="en-US"/>
        </w:rPr>
      </w:pPr>
      <w:r w:rsidRPr="005C1830">
        <w:rPr>
          <w:rStyle w:val="EndnoteReference"/>
          <w:rFonts w:ascii="Times New Roman" w:hAnsi="Times New Roman" w:cs="Times New Roman"/>
        </w:rPr>
        <w:endnoteRef/>
      </w:r>
      <w:r w:rsidRPr="005C1830">
        <w:rPr>
          <w:rFonts w:ascii="Times New Roman" w:hAnsi="Times New Roman" w:cs="Times New Roman"/>
        </w:rPr>
        <w:t xml:space="preserve"> </w:t>
      </w:r>
      <w:r w:rsidRPr="005C1830">
        <w:rPr>
          <w:rFonts w:ascii="Times New Roman" w:hAnsi="Times New Roman" w:cs="Times New Roman"/>
          <w:i/>
          <w:iCs/>
        </w:rPr>
        <w:t xml:space="preserve">Id. </w:t>
      </w:r>
      <w:r w:rsidRPr="005C1830">
        <w:rPr>
          <w:rFonts w:ascii="Times New Roman" w:hAnsi="Times New Roman" w:cs="Times New Roman"/>
        </w:rPr>
        <w:t>at 512-513.</w:t>
      </w:r>
    </w:p>
  </w:endnote>
  <w:endnote w:id="43">
    <w:p w14:paraId="74D003AE" w14:textId="294C2AD2" w:rsidR="005C1830" w:rsidRPr="005C1830" w:rsidRDefault="005C1830" w:rsidP="00F50CDB">
      <w:pPr>
        <w:pStyle w:val="EndnoteText"/>
        <w:rPr>
          <w:rFonts w:ascii="Times New Roman" w:hAnsi="Times New Roman" w:cs="Times New Roman"/>
          <w:lang w:val="en-US"/>
        </w:rPr>
      </w:pPr>
      <w:r w:rsidRPr="005C1830">
        <w:rPr>
          <w:rStyle w:val="EndnoteReference"/>
          <w:rFonts w:ascii="Times New Roman" w:hAnsi="Times New Roman" w:cs="Times New Roman"/>
        </w:rPr>
        <w:endnoteRef/>
      </w:r>
      <w:r w:rsidRPr="005C1830">
        <w:rPr>
          <w:rFonts w:ascii="Times New Roman" w:hAnsi="Times New Roman" w:cs="Times New Roman"/>
        </w:rPr>
        <w:t xml:space="preserve"> </w:t>
      </w:r>
      <w:r w:rsidRPr="005C1830">
        <w:rPr>
          <w:rFonts w:ascii="Times New Roman" w:hAnsi="Times New Roman" w:cs="Times New Roman"/>
          <w:i/>
          <w:iCs/>
        </w:rPr>
        <w:t xml:space="preserve">Id. </w:t>
      </w:r>
      <w:r w:rsidRPr="005C1830">
        <w:rPr>
          <w:rFonts w:ascii="Times New Roman" w:hAnsi="Times New Roman" w:cs="Times New Roman"/>
        </w:rPr>
        <w:t>at 513.</w:t>
      </w:r>
    </w:p>
  </w:endnote>
  <w:endnote w:id="44">
    <w:p w14:paraId="6B2A2D7C" w14:textId="53C78BD4" w:rsidR="005C1830" w:rsidRPr="009F40FC" w:rsidRDefault="005C1830" w:rsidP="00F50CDB">
      <w:pPr>
        <w:pStyle w:val="EndnoteText"/>
        <w:rPr>
          <w:lang w:val="en-US"/>
        </w:rPr>
      </w:pPr>
      <w:r w:rsidRPr="005C1830">
        <w:rPr>
          <w:rStyle w:val="EndnoteReference"/>
          <w:rFonts w:ascii="Times New Roman" w:hAnsi="Times New Roman" w:cs="Times New Roman"/>
        </w:rPr>
        <w:endnoteRef/>
      </w:r>
      <w:r w:rsidRPr="005C1830">
        <w:rPr>
          <w:rFonts w:ascii="Times New Roman" w:hAnsi="Times New Roman" w:cs="Times New Roman"/>
        </w:rPr>
        <w:t xml:space="preserve"> </w:t>
      </w:r>
      <w:r w:rsidRPr="005C1830">
        <w:rPr>
          <w:rFonts w:ascii="Times New Roman" w:hAnsi="Times New Roman" w:cs="Times New Roman"/>
          <w:i/>
          <w:iCs/>
        </w:rPr>
        <w:t>Id.</w:t>
      </w:r>
      <w:r w:rsidRPr="005C1830">
        <w:rPr>
          <w:rFonts w:ascii="Times New Roman" w:hAnsi="Times New Roman" w:cs="Times New Roman"/>
        </w:rPr>
        <w:t xml:space="preserve"> at 511.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5A662B" w14:textId="77777777" w:rsidR="00237EC0" w:rsidRDefault="00237EC0" w:rsidP="0022395D">
      <w:pPr>
        <w:spacing w:after="0" w:line="240" w:lineRule="auto"/>
      </w:pPr>
      <w:r>
        <w:separator/>
      </w:r>
    </w:p>
  </w:footnote>
  <w:footnote w:type="continuationSeparator" w:id="0">
    <w:p w14:paraId="29B00859" w14:textId="77777777" w:rsidR="00237EC0" w:rsidRDefault="00237EC0" w:rsidP="002239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EA2194"/>
    <w:multiLevelType w:val="hybridMultilevel"/>
    <w:tmpl w:val="88383B58"/>
    <w:lvl w:ilvl="0" w:tplc="E9A605B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2BA3C76"/>
    <w:multiLevelType w:val="hybridMultilevel"/>
    <w:tmpl w:val="29004672"/>
    <w:lvl w:ilvl="0" w:tplc="74C4E596">
      <w:start w:val="3"/>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18397631">
    <w:abstractNumId w:val="1"/>
  </w:num>
  <w:num w:numId="2" w16cid:durableId="591319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040"/>
    <w:rsid w:val="00011C25"/>
    <w:rsid w:val="000177E8"/>
    <w:rsid w:val="00022A50"/>
    <w:rsid w:val="0003179D"/>
    <w:rsid w:val="00056AAD"/>
    <w:rsid w:val="000809C6"/>
    <w:rsid w:val="000810F0"/>
    <w:rsid w:val="000A00B5"/>
    <w:rsid w:val="000A6143"/>
    <w:rsid w:val="000A7133"/>
    <w:rsid w:val="000E75C7"/>
    <w:rsid w:val="000F0D9E"/>
    <w:rsid w:val="00110B13"/>
    <w:rsid w:val="00120E9D"/>
    <w:rsid w:val="00122CF2"/>
    <w:rsid w:val="00134386"/>
    <w:rsid w:val="00141402"/>
    <w:rsid w:val="0014721E"/>
    <w:rsid w:val="00170635"/>
    <w:rsid w:val="001730D1"/>
    <w:rsid w:val="001950B3"/>
    <w:rsid w:val="001A7FF8"/>
    <w:rsid w:val="001B72DF"/>
    <w:rsid w:val="001B76B2"/>
    <w:rsid w:val="001C0040"/>
    <w:rsid w:val="001D5252"/>
    <w:rsid w:val="001E7BEC"/>
    <w:rsid w:val="001F2453"/>
    <w:rsid w:val="001F24CE"/>
    <w:rsid w:val="001F7181"/>
    <w:rsid w:val="0022395D"/>
    <w:rsid w:val="00237EC0"/>
    <w:rsid w:val="002461A0"/>
    <w:rsid w:val="002473D2"/>
    <w:rsid w:val="0028149A"/>
    <w:rsid w:val="00286479"/>
    <w:rsid w:val="002A1FFF"/>
    <w:rsid w:val="002A285B"/>
    <w:rsid w:val="002A6BBD"/>
    <w:rsid w:val="002D4E2F"/>
    <w:rsid w:val="002F2657"/>
    <w:rsid w:val="00300850"/>
    <w:rsid w:val="00302425"/>
    <w:rsid w:val="0030538D"/>
    <w:rsid w:val="0031000D"/>
    <w:rsid w:val="003152BF"/>
    <w:rsid w:val="00320040"/>
    <w:rsid w:val="00334EFD"/>
    <w:rsid w:val="00350040"/>
    <w:rsid w:val="0035153C"/>
    <w:rsid w:val="003575E3"/>
    <w:rsid w:val="00361C27"/>
    <w:rsid w:val="00367E86"/>
    <w:rsid w:val="00373216"/>
    <w:rsid w:val="00375887"/>
    <w:rsid w:val="00390A7A"/>
    <w:rsid w:val="003962A2"/>
    <w:rsid w:val="003B75FD"/>
    <w:rsid w:val="003C77B9"/>
    <w:rsid w:val="003E0AE5"/>
    <w:rsid w:val="003E70BE"/>
    <w:rsid w:val="00413CB1"/>
    <w:rsid w:val="00427CBB"/>
    <w:rsid w:val="00471A4C"/>
    <w:rsid w:val="00473DE9"/>
    <w:rsid w:val="00482C9B"/>
    <w:rsid w:val="00496505"/>
    <w:rsid w:val="00542DC2"/>
    <w:rsid w:val="00543336"/>
    <w:rsid w:val="005548A7"/>
    <w:rsid w:val="00565C1D"/>
    <w:rsid w:val="00574458"/>
    <w:rsid w:val="00580806"/>
    <w:rsid w:val="00594AE8"/>
    <w:rsid w:val="00594D19"/>
    <w:rsid w:val="00594D35"/>
    <w:rsid w:val="00596F15"/>
    <w:rsid w:val="005971D2"/>
    <w:rsid w:val="005A03D4"/>
    <w:rsid w:val="005A2498"/>
    <w:rsid w:val="005A7060"/>
    <w:rsid w:val="005B327C"/>
    <w:rsid w:val="005C1830"/>
    <w:rsid w:val="005E215F"/>
    <w:rsid w:val="0060240E"/>
    <w:rsid w:val="00607AFA"/>
    <w:rsid w:val="00611CEB"/>
    <w:rsid w:val="00632046"/>
    <w:rsid w:val="00632831"/>
    <w:rsid w:val="0063450F"/>
    <w:rsid w:val="00643D1A"/>
    <w:rsid w:val="00644BD8"/>
    <w:rsid w:val="00646B8D"/>
    <w:rsid w:val="0065268C"/>
    <w:rsid w:val="00661EC5"/>
    <w:rsid w:val="006734A1"/>
    <w:rsid w:val="00673B30"/>
    <w:rsid w:val="006855B3"/>
    <w:rsid w:val="00685F6A"/>
    <w:rsid w:val="00690FDA"/>
    <w:rsid w:val="00693ADE"/>
    <w:rsid w:val="006A3C23"/>
    <w:rsid w:val="006A7484"/>
    <w:rsid w:val="006E0CB8"/>
    <w:rsid w:val="006E3226"/>
    <w:rsid w:val="006F26CA"/>
    <w:rsid w:val="006F5FBA"/>
    <w:rsid w:val="007063E7"/>
    <w:rsid w:val="00720E5F"/>
    <w:rsid w:val="007233B9"/>
    <w:rsid w:val="00733A22"/>
    <w:rsid w:val="0073666E"/>
    <w:rsid w:val="00745959"/>
    <w:rsid w:val="00753FEA"/>
    <w:rsid w:val="007555F2"/>
    <w:rsid w:val="007674FD"/>
    <w:rsid w:val="0078237D"/>
    <w:rsid w:val="00784724"/>
    <w:rsid w:val="00784E7A"/>
    <w:rsid w:val="00790942"/>
    <w:rsid w:val="00794AC0"/>
    <w:rsid w:val="007A1F46"/>
    <w:rsid w:val="007A4CF8"/>
    <w:rsid w:val="007B7FBC"/>
    <w:rsid w:val="007D6D16"/>
    <w:rsid w:val="007E4D31"/>
    <w:rsid w:val="00806A1C"/>
    <w:rsid w:val="00810F7C"/>
    <w:rsid w:val="00812C6C"/>
    <w:rsid w:val="00826B66"/>
    <w:rsid w:val="00832338"/>
    <w:rsid w:val="0085714E"/>
    <w:rsid w:val="008A2DDE"/>
    <w:rsid w:val="008B0983"/>
    <w:rsid w:val="008F7B1B"/>
    <w:rsid w:val="00942664"/>
    <w:rsid w:val="00951F0C"/>
    <w:rsid w:val="00966B67"/>
    <w:rsid w:val="0096799E"/>
    <w:rsid w:val="00980979"/>
    <w:rsid w:val="00980CAE"/>
    <w:rsid w:val="009907D0"/>
    <w:rsid w:val="00991FFC"/>
    <w:rsid w:val="0099797C"/>
    <w:rsid w:val="009A59BD"/>
    <w:rsid w:val="009A6AE9"/>
    <w:rsid w:val="009B3969"/>
    <w:rsid w:val="009B4411"/>
    <w:rsid w:val="009B65AA"/>
    <w:rsid w:val="009B7BE2"/>
    <w:rsid w:val="009C7D24"/>
    <w:rsid w:val="009E369B"/>
    <w:rsid w:val="009F40FC"/>
    <w:rsid w:val="00A15743"/>
    <w:rsid w:val="00A277B4"/>
    <w:rsid w:val="00A32F42"/>
    <w:rsid w:val="00A36075"/>
    <w:rsid w:val="00A515C3"/>
    <w:rsid w:val="00A62AC7"/>
    <w:rsid w:val="00A65493"/>
    <w:rsid w:val="00A93E36"/>
    <w:rsid w:val="00AA527C"/>
    <w:rsid w:val="00AB16C3"/>
    <w:rsid w:val="00AD1956"/>
    <w:rsid w:val="00AD4072"/>
    <w:rsid w:val="00AD4144"/>
    <w:rsid w:val="00AD5223"/>
    <w:rsid w:val="00AD5F94"/>
    <w:rsid w:val="00AE6933"/>
    <w:rsid w:val="00AF5697"/>
    <w:rsid w:val="00B00980"/>
    <w:rsid w:val="00B15476"/>
    <w:rsid w:val="00B2411F"/>
    <w:rsid w:val="00B334E6"/>
    <w:rsid w:val="00B4135F"/>
    <w:rsid w:val="00B42436"/>
    <w:rsid w:val="00B50DAC"/>
    <w:rsid w:val="00B67A36"/>
    <w:rsid w:val="00B71659"/>
    <w:rsid w:val="00B73A45"/>
    <w:rsid w:val="00B74A4A"/>
    <w:rsid w:val="00B75590"/>
    <w:rsid w:val="00B815F9"/>
    <w:rsid w:val="00B82D23"/>
    <w:rsid w:val="00BA65A0"/>
    <w:rsid w:val="00BB1450"/>
    <w:rsid w:val="00BB6B05"/>
    <w:rsid w:val="00BC6101"/>
    <w:rsid w:val="00BC7C6C"/>
    <w:rsid w:val="00BD0D1E"/>
    <w:rsid w:val="00BD34B8"/>
    <w:rsid w:val="00BD631B"/>
    <w:rsid w:val="00BF3BB3"/>
    <w:rsid w:val="00C1744E"/>
    <w:rsid w:val="00C44631"/>
    <w:rsid w:val="00C534CF"/>
    <w:rsid w:val="00C7773B"/>
    <w:rsid w:val="00C915AA"/>
    <w:rsid w:val="00CC4C51"/>
    <w:rsid w:val="00CC77D6"/>
    <w:rsid w:val="00CD1887"/>
    <w:rsid w:val="00CD7045"/>
    <w:rsid w:val="00CE573D"/>
    <w:rsid w:val="00CF517C"/>
    <w:rsid w:val="00D07929"/>
    <w:rsid w:val="00D24792"/>
    <w:rsid w:val="00D3551E"/>
    <w:rsid w:val="00D35698"/>
    <w:rsid w:val="00D37D68"/>
    <w:rsid w:val="00D45CC6"/>
    <w:rsid w:val="00D533BD"/>
    <w:rsid w:val="00D61B1A"/>
    <w:rsid w:val="00D86B1A"/>
    <w:rsid w:val="00DC0C57"/>
    <w:rsid w:val="00DC7766"/>
    <w:rsid w:val="00DD0AE7"/>
    <w:rsid w:val="00E12179"/>
    <w:rsid w:val="00E134E5"/>
    <w:rsid w:val="00E170EB"/>
    <w:rsid w:val="00E248E5"/>
    <w:rsid w:val="00E57D16"/>
    <w:rsid w:val="00E7170E"/>
    <w:rsid w:val="00E764B8"/>
    <w:rsid w:val="00E8523A"/>
    <w:rsid w:val="00E85414"/>
    <w:rsid w:val="00E9184C"/>
    <w:rsid w:val="00E94A8B"/>
    <w:rsid w:val="00EA6FC4"/>
    <w:rsid w:val="00EB02F8"/>
    <w:rsid w:val="00EB09EB"/>
    <w:rsid w:val="00EB7C7C"/>
    <w:rsid w:val="00EC0F0D"/>
    <w:rsid w:val="00ED077D"/>
    <w:rsid w:val="00EE4A32"/>
    <w:rsid w:val="00EE54DA"/>
    <w:rsid w:val="00F00320"/>
    <w:rsid w:val="00F00FF6"/>
    <w:rsid w:val="00F0215A"/>
    <w:rsid w:val="00F1285D"/>
    <w:rsid w:val="00F168BA"/>
    <w:rsid w:val="00F1755D"/>
    <w:rsid w:val="00F31C18"/>
    <w:rsid w:val="00F50CDB"/>
    <w:rsid w:val="00F523BF"/>
    <w:rsid w:val="00F55978"/>
    <w:rsid w:val="00F6585B"/>
    <w:rsid w:val="00F92614"/>
    <w:rsid w:val="00F95841"/>
    <w:rsid w:val="00FA2611"/>
    <w:rsid w:val="00FB34FD"/>
    <w:rsid w:val="00FD0E81"/>
    <w:rsid w:val="00FE7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09A92D6"/>
  <w15:chartTrackingRefBased/>
  <w15:docId w15:val="{C6AB7EE3-28A2-4E43-92FC-A0FE14D8B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2004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2004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2004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2004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2004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2004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2004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004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004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004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2004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2004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2004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2004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2004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2004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004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0040"/>
    <w:rPr>
      <w:rFonts w:eastAsiaTheme="majorEastAsia" w:cstheme="majorBidi"/>
      <w:color w:val="272727" w:themeColor="text1" w:themeTint="D8"/>
    </w:rPr>
  </w:style>
  <w:style w:type="paragraph" w:styleId="Title">
    <w:name w:val="Title"/>
    <w:basedOn w:val="Normal"/>
    <w:next w:val="Normal"/>
    <w:link w:val="TitleChar"/>
    <w:uiPriority w:val="10"/>
    <w:qFormat/>
    <w:rsid w:val="003200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004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004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004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0040"/>
    <w:pPr>
      <w:spacing w:before="160"/>
      <w:jc w:val="center"/>
    </w:pPr>
    <w:rPr>
      <w:i/>
      <w:iCs/>
      <w:color w:val="404040" w:themeColor="text1" w:themeTint="BF"/>
    </w:rPr>
  </w:style>
  <w:style w:type="character" w:customStyle="1" w:styleId="QuoteChar">
    <w:name w:val="Quote Char"/>
    <w:basedOn w:val="DefaultParagraphFont"/>
    <w:link w:val="Quote"/>
    <w:uiPriority w:val="29"/>
    <w:rsid w:val="00320040"/>
    <w:rPr>
      <w:i/>
      <w:iCs/>
      <w:color w:val="404040" w:themeColor="text1" w:themeTint="BF"/>
    </w:rPr>
  </w:style>
  <w:style w:type="paragraph" w:styleId="ListParagraph">
    <w:name w:val="List Paragraph"/>
    <w:basedOn w:val="Normal"/>
    <w:uiPriority w:val="34"/>
    <w:qFormat/>
    <w:rsid w:val="00320040"/>
    <w:pPr>
      <w:ind w:left="720"/>
      <w:contextualSpacing/>
    </w:pPr>
  </w:style>
  <w:style w:type="character" w:styleId="IntenseEmphasis">
    <w:name w:val="Intense Emphasis"/>
    <w:basedOn w:val="DefaultParagraphFont"/>
    <w:uiPriority w:val="21"/>
    <w:qFormat/>
    <w:rsid w:val="00320040"/>
    <w:rPr>
      <w:i/>
      <w:iCs/>
      <w:color w:val="0F4761" w:themeColor="accent1" w:themeShade="BF"/>
    </w:rPr>
  </w:style>
  <w:style w:type="paragraph" w:styleId="IntenseQuote">
    <w:name w:val="Intense Quote"/>
    <w:basedOn w:val="Normal"/>
    <w:next w:val="Normal"/>
    <w:link w:val="IntenseQuoteChar"/>
    <w:uiPriority w:val="30"/>
    <w:qFormat/>
    <w:rsid w:val="003200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20040"/>
    <w:rPr>
      <w:i/>
      <w:iCs/>
      <w:color w:val="0F4761" w:themeColor="accent1" w:themeShade="BF"/>
    </w:rPr>
  </w:style>
  <w:style w:type="character" w:styleId="IntenseReference">
    <w:name w:val="Intense Reference"/>
    <w:basedOn w:val="DefaultParagraphFont"/>
    <w:uiPriority w:val="32"/>
    <w:qFormat/>
    <w:rsid w:val="00320040"/>
    <w:rPr>
      <w:b/>
      <w:bCs/>
      <w:smallCaps/>
      <w:color w:val="0F4761" w:themeColor="accent1" w:themeShade="BF"/>
      <w:spacing w:val="5"/>
    </w:rPr>
  </w:style>
  <w:style w:type="paragraph" w:styleId="FootnoteText">
    <w:name w:val="footnote text"/>
    <w:basedOn w:val="Normal"/>
    <w:link w:val="FootnoteTextChar"/>
    <w:uiPriority w:val="99"/>
    <w:unhideWhenUsed/>
    <w:rsid w:val="0022395D"/>
    <w:pPr>
      <w:spacing w:after="0" w:line="240" w:lineRule="auto"/>
    </w:pPr>
    <w:rPr>
      <w:sz w:val="20"/>
      <w:szCs w:val="20"/>
    </w:rPr>
  </w:style>
  <w:style w:type="character" w:customStyle="1" w:styleId="FootnoteTextChar">
    <w:name w:val="Footnote Text Char"/>
    <w:basedOn w:val="DefaultParagraphFont"/>
    <w:link w:val="FootnoteText"/>
    <w:uiPriority w:val="99"/>
    <w:rsid w:val="0022395D"/>
    <w:rPr>
      <w:sz w:val="20"/>
      <w:szCs w:val="20"/>
    </w:rPr>
  </w:style>
  <w:style w:type="character" w:styleId="FootnoteReference">
    <w:name w:val="footnote reference"/>
    <w:basedOn w:val="DefaultParagraphFont"/>
    <w:uiPriority w:val="99"/>
    <w:semiHidden/>
    <w:unhideWhenUsed/>
    <w:rsid w:val="0022395D"/>
    <w:rPr>
      <w:vertAlign w:val="superscript"/>
    </w:rPr>
  </w:style>
  <w:style w:type="character" w:styleId="Hyperlink">
    <w:name w:val="Hyperlink"/>
    <w:basedOn w:val="DefaultParagraphFont"/>
    <w:uiPriority w:val="99"/>
    <w:unhideWhenUsed/>
    <w:rsid w:val="001D5252"/>
    <w:rPr>
      <w:color w:val="467886" w:themeColor="hyperlink"/>
      <w:u w:val="single"/>
    </w:rPr>
  </w:style>
  <w:style w:type="character" w:styleId="UnresolvedMention">
    <w:name w:val="Unresolved Mention"/>
    <w:basedOn w:val="DefaultParagraphFont"/>
    <w:uiPriority w:val="99"/>
    <w:semiHidden/>
    <w:unhideWhenUsed/>
    <w:rsid w:val="001D5252"/>
    <w:rPr>
      <w:color w:val="605E5C"/>
      <w:shd w:val="clear" w:color="auto" w:fill="E1DFDD"/>
    </w:rPr>
  </w:style>
  <w:style w:type="paragraph" w:styleId="Revision">
    <w:name w:val="Revision"/>
    <w:hidden/>
    <w:uiPriority w:val="99"/>
    <w:semiHidden/>
    <w:rsid w:val="002F2657"/>
    <w:pPr>
      <w:spacing w:after="0" w:line="240" w:lineRule="auto"/>
    </w:pPr>
  </w:style>
  <w:style w:type="character" w:styleId="CommentReference">
    <w:name w:val="annotation reference"/>
    <w:basedOn w:val="DefaultParagraphFont"/>
    <w:uiPriority w:val="99"/>
    <w:semiHidden/>
    <w:unhideWhenUsed/>
    <w:rsid w:val="002F2657"/>
    <w:rPr>
      <w:sz w:val="16"/>
      <w:szCs w:val="16"/>
    </w:rPr>
  </w:style>
  <w:style w:type="paragraph" w:styleId="CommentText">
    <w:name w:val="annotation text"/>
    <w:basedOn w:val="Normal"/>
    <w:link w:val="CommentTextChar"/>
    <w:uiPriority w:val="99"/>
    <w:semiHidden/>
    <w:unhideWhenUsed/>
    <w:rsid w:val="002F2657"/>
    <w:pPr>
      <w:spacing w:line="240" w:lineRule="auto"/>
    </w:pPr>
    <w:rPr>
      <w:sz w:val="20"/>
      <w:szCs w:val="20"/>
    </w:rPr>
  </w:style>
  <w:style w:type="character" w:customStyle="1" w:styleId="CommentTextChar">
    <w:name w:val="Comment Text Char"/>
    <w:basedOn w:val="DefaultParagraphFont"/>
    <w:link w:val="CommentText"/>
    <w:uiPriority w:val="99"/>
    <w:semiHidden/>
    <w:rsid w:val="002F2657"/>
    <w:rPr>
      <w:sz w:val="20"/>
      <w:szCs w:val="20"/>
    </w:rPr>
  </w:style>
  <w:style w:type="paragraph" w:styleId="CommentSubject">
    <w:name w:val="annotation subject"/>
    <w:basedOn w:val="CommentText"/>
    <w:next w:val="CommentText"/>
    <w:link w:val="CommentSubjectChar"/>
    <w:uiPriority w:val="99"/>
    <w:semiHidden/>
    <w:unhideWhenUsed/>
    <w:rsid w:val="002F2657"/>
    <w:rPr>
      <w:b/>
      <w:bCs/>
    </w:rPr>
  </w:style>
  <w:style w:type="character" w:customStyle="1" w:styleId="CommentSubjectChar">
    <w:name w:val="Comment Subject Char"/>
    <w:basedOn w:val="CommentTextChar"/>
    <w:link w:val="CommentSubject"/>
    <w:uiPriority w:val="99"/>
    <w:semiHidden/>
    <w:rsid w:val="002F2657"/>
    <w:rPr>
      <w:b/>
      <w:bCs/>
      <w:sz w:val="20"/>
      <w:szCs w:val="20"/>
    </w:rPr>
  </w:style>
  <w:style w:type="character" w:styleId="FollowedHyperlink">
    <w:name w:val="FollowedHyperlink"/>
    <w:basedOn w:val="DefaultParagraphFont"/>
    <w:uiPriority w:val="99"/>
    <w:semiHidden/>
    <w:unhideWhenUsed/>
    <w:rsid w:val="00596F15"/>
    <w:rPr>
      <w:color w:val="96607D" w:themeColor="followedHyperlink"/>
      <w:u w:val="single"/>
    </w:rPr>
  </w:style>
  <w:style w:type="paragraph" w:styleId="EndnoteText">
    <w:name w:val="endnote text"/>
    <w:basedOn w:val="Normal"/>
    <w:link w:val="EndnoteTextChar"/>
    <w:uiPriority w:val="99"/>
    <w:semiHidden/>
    <w:unhideWhenUsed/>
    <w:rsid w:val="005C183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C1830"/>
    <w:rPr>
      <w:sz w:val="20"/>
      <w:szCs w:val="20"/>
    </w:rPr>
  </w:style>
  <w:style w:type="character" w:styleId="EndnoteReference">
    <w:name w:val="endnote reference"/>
    <w:basedOn w:val="DefaultParagraphFont"/>
    <w:uiPriority w:val="99"/>
    <w:semiHidden/>
    <w:unhideWhenUsed/>
    <w:rsid w:val="005C183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hyperlink" Target="https://www.wto.org/english/thewto_e/whatis_e/tif_e/fact2_e.htm" TargetMode="External"/><Relationship Id="rId2" Type="http://schemas.openxmlformats.org/officeDocument/2006/relationships/hyperlink" Target="https://www.cfr.org/expert-brief/us-uk-trade-deal-illustrates-trumps-shifting-trade-policy" TargetMode="External"/><Relationship Id="rId1" Type="http://schemas.openxmlformats.org/officeDocument/2006/relationships/hyperlink" Target="https://www.wto.org/english/thewto_e/history_e/history_e.htm" TargetMode="External"/><Relationship Id="rId6" Type="http://schemas.openxmlformats.org/officeDocument/2006/relationships/hyperlink" Target="https://www.ft.com/content/344ef0a3-eb77-4edb-abc0-48b167546f37?shareType=nongift" TargetMode="External"/><Relationship Id="rId5" Type="http://schemas.openxmlformats.org/officeDocument/2006/relationships/hyperlink" Target="https://cepr.org/voxeu/columns/why-us-and-wto-should-part-ways" TargetMode="External"/><Relationship Id="rId4" Type="http://schemas.openxmlformats.org/officeDocument/2006/relationships/hyperlink" Target="https://www.cfr.org/article/trade-agreements-explain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A390F6-535E-3042-B8EE-CBE7C752F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7</Pages>
  <Words>1642</Words>
  <Characters>9362</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Gulamhusein, Kulsum Z</dc:creator>
  <cp:keywords/>
  <dc:description/>
  <cp:lastModifiedBy>Gulamhusein, Kulsum Z</cp:lastModifiedBy>
  <cp:revision>8</cp:revision>
  <cp:lastPrinted>2025-11-18T19:43:00Z</cp:lastPrinted>
  <dcterms:created xsi:type="dcterms:W3CDTF">2025-11-03T04:16:00Z</dcterms:created>
  <dcterms:modified xsi:type="dcterms:W3CDTF">2025-11-18T22:14:00Z</dcterms:modified>
</cp:coreProperties>
</file>