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7078AE6" w:rsidR="00BC3BEF" w:rsidRDefault="00A651CC">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“Right to be Forgotten” is a Gift </w:t>
      </w:r>
    </w:p>
    <w:p w14:paraId="00000002" w14:textId="4A3596EE" w:rsidR="00BC3BEF" w:rsidRDefault="004569B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Blink Twice,</w:t>
      </w:r>
      <w:r>
        <w:rPr>
          <w:rFonts w:ascii="Times New Roman" w:eastAsia="Times New Roman" w:hAnsi="Times New Roman" w:cs="Times New Roman"/>
          <w:sz w:val="24"/>
          <w:szCs w:val="24"/>
        </w:rPr>
        <w:t xml:space="preserve"> Zoë Kravitz’s directorial debut, the main antagonist Slater King (played by Channing Tatum) states, “It’s a gift to forget.”</w:t>
      </w:r>
      <w:r w:rsidR="00D50220">
        <w:rPr>
          <w:rStyle w:val="EndnoteReference"/>
          <w:rFonts w:ascii="Times New Roman" w:eastAsia="Times New Roman" w:hAnsi="Times New Roman" w:cs="Times New Roman"/>
          <w:sz w:val="24"/>
          <w:szCs w:val="24"/>
        </w:rPr>
        <w:endnoteReference w:id="1"/>
      </w:r>
      <w:r>
        <w:rPr>
          <w:rFonts w:ascii="Times New Roman" w:eastAsia="Times New Roman" w:hAnsi="Times New Roman" w:cs="Times New Roman"/>
          <w:sz w:val="24"/>
          <w:szCs w:val="24"/>
        </w:rPr>
        <w:t xml:space="preserve"> This sentiment </w:t>
      </w:r>
      <w:proofErr w:type="gramStart"/>
      <w:r>
        <w:rPr>
          <w:rFonts w:ascii="Times New Roman" w:eastAsia="Times New Roman" w:hAnsi="Times New Roman" w:cs="Times New Roman"/>
          <w:sz w:val="24"/>
          <w:szCs w:val="24"/>
        </w:rPr>
        <w:t>brings to mind</w:t>
      </w:r>
      <w:proofErr w:type="gramEnd"/>
      <w:r>
        <w:rPr>
          <w:rFonts w:ascii="Times New Roman" w:eastAsia="Times New Roman" w:hAnsi="Times New Roman" w:cs="Times New Roman"/>
          <w:sz w:val="24"/>
          <w:szCs w:val="24"/>
        </w:rPr>
        <w:t xml:space="preserve"> the “right to be forgotten”</w:t>
      </w:r>
      <w:r w:rsidR="00D50220">
        <w:rPr>
          <w:rStyle w:val="EndnoteReference"/>
          <w:rFonts w:ascii="Times New Roman" w:eastAsia="Times New Roman" w:hAnsi="Times New Roman" w:cs="Times New Roman"/>
          <w:sz w:val="24"/>
          <w:szCs w:val="24"/>
        </w:rPr>
        <w:endnoteReference w:id="2"/>
      </w:r>
      <w:r>
        <w:rPr>
          <w:rFonts w:ascii="Times New Roman" w:eastAsia="Times New Roman" w:hAnsi="Times New Roman" w:cs="Times New Roman"/>
          <w:sz w:val="24"/>
          <w:szCs w:val="24"/>
        </w:rPr>
        <w:t xml:space="preserve"> under the G</w:t>
      </w:r>
      <w:r w:rsidR="003056C1">
        <w:rPr>
          <w:rFonts w:ascii="Times New Roman" w:eastAsia="Times New Roman" w:hAnsi="Times New Roman" w:cs="Times New Roman"/>
          <w:sz w:val="24"/>
          <w:szCs w:val="24"/>
        </w:rPr>
        <w:t>eneral Data Protection Regulation (G</w:t>
      </w:r>
      <w:r>
        <w:rPr>
          <w:rFonts w:ascii="Times New Roman" w:eastAsia="Times New Roman" w:hAnsi="Times New Roman" w:cs="Times New Roman"/>
          <w:sz w:val="24"/>
          <w:szCs w:val="24"/>
        </w:rPr>
        <w:t>DPR</w:t>
      </w:r>
      <w:r w:rsidR="003056C1">
        <w:rPr>
          <w:rFonts w:ascii="Times New Roman" w:eastAsia="Times New Roman" w:hAnsi="Times New Roman" w:cs="Times New Roman"/>
          <w:sz w:val="24"/>
          <w:szCs w:val="24"/>
        </w:rPr>
        <w:t>) of the European Union</w:t>
      </w:r>
      <w:r>
        <w:rPr>
          <w:rFonts w:ascii="Times New Roman" w:eastAsia="Times New Roman" w:hAnsi="Times New Roman" w:cs="Times New Roman"/>
          <w:sz w:val="24"/>
          <w:szCs w:val="24"/>
        </w:rPr>
        <w:t>.</w:t>
      </w:r>
      <w:r w:rsidR="003056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Article 17 of the regulation provides </w:t>
      </w:r>
      <w:r w:rsidR="003056C1">
        <w:rPr>
          <w:rFonts w:ascii="Times New Roman" w:eastAsia="Times New Roman" w:hAnsi="Times New Roman" w:cs="Times New Roman"/>
          <w:sz w:val="24"/>
          <w:szCs w:val="24"/>
        </w:rPr>
        <w:t xml:space="preserve">individuals </w:t>
      </w:r>
      <w:r w:rsidR="00A651CC">
        <w:rPr>
          <w:rFonts w:ascii="Times New Roman" w:eastAsia="Times New Roman" w:hAnsi="Times New Roman" w:cs="Times New Roman"/>
          <w:sz w:val="24"/>
          <w:szCs w:val="24"/>
        </w:rPr>
        <w:t xml:space="preserve">with </w:t>
      </w:r>
      <w:r w:rsidR="003056C1">
        <w:rPr>
          <w:rFonts w:ascii="Times New Roman" w:eastAsia="Times New Roman" w:hAnsi="Times New Roman" w:cs="Times New Roman"/>
          <w:sz w:val="24"/>
          <w:szCs w:val="24"/>
        </w:rPr>
        <w:t>the right to request the erasure of personal data from online platforms</w:t>
      </w:r>
      <w:r w:rsidR="00A651CC">
        <w:rPr>
          <w:rFonts w:ascii="Times New Roman" w:eastAsia="Times New Roman" w:hAnsi="Times New Roman" w:cs="Times New Roman"/>
          <w:sz w:val="24"/>
          <w:szCs w:val="24"/>
        </w:rPr>
        <w:t xml:space="preserve">, </w:t>
      </w:r>
      <w:r w:rsidR="003056C1">
        <w:rPr>
          <w:rFonts w:ascii="Times New Roman" w:eastAsia="Times New Roman" w:hAnsi="Times New Roman" w:cs="Times New Roman"/>
          <w:sz w:val="24"/>
          <w:szCs w:val="24"/>
        </w:rPr>
        <w:t>without undue delay</w:t>
      </w:r>
      <w:r w:rsidR="00A651CC">
        <w:rPr>
          <w:rFonts w:ascii="Times New Roman" w:eastAsia="Times New Roman" w:hAnsi="Times New Roman" w:cs="Times New Roman"/>
          <w:sz w:val="24"/>
          <w:szCs w:val="24"/>
        </w:rPr>
        <w:t xml:space="preserve">, </w:t>
      </w:r>
      <w:r w:rsidR="003056C1">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 xml:space="preserve">one of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conditions is met.</w:t>
      </w:r>
      <w:r w:rsidR="00D50220">
        <w:rPr>
          <w:rStyle w:val="EndnoteReference"/>
          <w:rFonts w:ascii="Times New Roman" w:eastAsia="Times New Roman" w:hAnsi="Times New Roman" w:cs="Times New Roman"/>
          <w:sz w:val="24"/>
          <w:szCs w:val="24"/>
        </w:rPr>
        <w:endnoteReference w:id="3"/>
      </w:r>
      <w:r>
        <w:rPr>
          <w:rFonts w:ascii="Times New Roman" w:eastAsia="Times New Roman" w:hAnsi="Times New Roman" w:cs="Times New Roman"/>
          <w:sz w:val="24"/>
          <w:szCs w:val="24"/>
        </w:rPr>
        <w:t xml:space="preserve"> In simpler terms, the doctrine allows individuals to request the removal of personal data from online search results and other digital platforms. While th</w:t>
      </w:r>
      <w:r w:rsidR="003056C1">
        <w:rPr>
          <w:rFonts w:ascii="Times New Roman" w:eastAsia="Times New Roman" w:hAnsi="Times New Roman" w:cs="Times New Roman"/>
          <w:sz w:val="24"/>
          <w:szCs w:val="24"/>
        </w:rPr>
        <w:t xml:space="preserve">e “right to be forgotten” aligns with the EU’s </w:t>
      </w:r>
      <w:r>
        <w:rPr>
          <w:rFonts w:ascii="Times New Roman" w:eastAsia="Times New Roman" w:hAnsi="Times New Roman" w:cs="Times New Roman"/>
          <w:sz w:val="24"/>
          <w:szCs w:val="24"/>
        </w:rPr>
        <w:t>opt-in approach to data privacy</w:t>
      </w:r>
      <w:r w:rsidR="003056C1">
        <w:rPr>
          <w:rFonts w:ascii="Times New Roman" w:eastAsia="Times New Roman" w:hAnsi="Times New Roman" w:cs="Times New Roman"/>
          <w:sz w:val="24"/>
          <w:szCs w:val="24"/>
        </w:rPr>
        <w:t>, where users must actively agree to data collection</w:t>
      </w:r>
      <w:r>
        <w:rPr>
          <w:rFonts w:ascii="Times New Roman" w:eastAsia="Times New Roman" w:hAnsi="Times New Roman" w:cs="Times New Roman"/>
          <w:sz w:val="24"/>
          <w:szCs w:val="24"/>
        </w:rPr>
        <w:t>, the U.S.</w:t>
      </w:r>
      <w:r w:rsidR="003056C1">
        <w:rPr>
          <w:rFonts w:ascii="Times New Roman" w:eastAsia="Times New Roman" w:hAnsi="Times New Roman" w:cs="Times New Roman"/>
          <w:sz w:val="24"/>
          <w:szCs w:val="24"/>
        </w:rPr>
        <w:t xml:space="preserve"> follows </w:t>
      </w:r>
      <w:r>
        <w:rPr>
          <w:rFonts w:ascii="Times New Roman" w:eastAsia="Times New Roman" w:hAnsi="Times New Roman" w:cs="Times New Roman"/>
          <w:sz w:val="24"/>
          <w:szCs w:val="24"/>
        </w:rPr>
        <w:t>an opt-out model</w:t>
      </w:r>
      <w:r w:rsidR="003056C1">
        <w:rPr>
          <w:rFonts w:ascii="Times New Roman" w:eastAsia="Times New Roman" w:hAnsi="Times New Roman" w:cs="Times New Roman"/>
          <w:sz w:val="24"/>
          <w:szCs w:val="24"/>
        </w:rPr>
        <w:t xml:space="preserve"> which assumes consent </w:t>
      </w:r>
      <w:r w:rsidR="00A651CC">
        <w:rPr>
          <w:rFonts w:ascii="Times New Roman" w:eastAsia="Times New Roman" w:hAnsi="Times New Roman" w:cs="Times New Roman"/>
          <w:sz w:val="24"/>
          <w:szCs w:val="24"/>
        </w:rPr>
        <w:t>until a</w:t>
      </w:r>
      <w:r w:rsidR="003056C1">
        <w:rPr>
          <w:rFonts w:ascii="Times New Roman" w:eastAsia="Times New Roman" w:hAnsi="Times New Roman" w:cs="Times New Roman"/>
          <w:sz w:val="24"/>
          <w:szCs w:val="24"/>
        </w:rPr>
        <w:t xml:space="preserve"> user takes action to revoke it.</w:t>
      </w:r>
      <w:r w:rsidR="00D50220">
        <w:rPr>
          <w:rStyle w:val="EndnoteReference"/>
          <w:rFonts w:ascii="Times New Roman" w:eastAsia="Times New Roman" w:hAnsi="Times New Roman" w:cs="Times New Roman"/>
          <w:sz w:val="24"/>
          <w:szCs w:val="24"/>
        </w:rPr>
        <w:endnoteReference w:id="4"/>
      </w:r>
      <w:r>
        <w:rPr>
          <w:rFonts w:ascii="Times New Roman" w:eastAsia="Times New Roman" w:hAnsi="Times New Roman" w:cs="Times New Roman"/>
          <w:sz w:val="24"/>
          <w:szCs w:val="24"/>
        </w:rPr>
        <w:t xml:space="preserve"> </w:t>
      </w:r>
      <w:r w:rsidR="003056C1">
        <w:rPr>
          <w:rFonts w:ascii="Times New Roman" w:eastAsia="Times New Roman" w:hAnsi="Times New Roman" w:cs="Times New Roman"/>
          <w:sz w:val="24"/>
          <w:szCs w:val="24"/>
        </w:rPr>
        <w:t xml:space="preserve">Despite this fundamental difference, the U.S. should not dismiss the doctrine outright. </w:t>
      </w:r>
      <w:r>
        <w:rPr>
          <w:rFonts w:ascii="Times New Roman" w:eastAsia="Times New Roman" w:hAnsi="Times New Roman" w:cs="Times New Roman"/>
          <w:sz w:val="24"/>
          <w:szCs w:val="24"/>
        </w:rPr>
        <w:t xml:space="preserve">Instead, </w:t>
      </w:r>
      <w:r w:rsidR="003056C1">
        <w:rPr>
          <w:rFonts w:ascii="Times New Roman" w:eastAsia="Times New Roman" w:hAnsi="Times New Roman" w:cs="Times New Roman"/>
          <w:sz w:val="24"/>
          <w:szCs w:val="24"/>
        </w:rPr>
        <w:t>it should tailor t</w:t>
      </w:r>
      <w:r>
        <w:rPr>
          <w:rFonts w:ascii="Times New Roman" w:eastAsia="Times New Roman" w:hAnsi="Times New Roman" w:cs="Times New Roman"/>
          <w:sz w:val="24"/>
          <w:szCs w:val="24"/>
        </w:rPr>
        <w:t xml:space="preserve">he “right to be forgotten” to fit within American jurisprudence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balance privacy right</w:t>
      </w:r>
      <w:r w:rsidR="003056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First Amendment protections.  </w:t>
      </w:r>
    </w:p>
    <w:p w14:paraId="00000003" w14:textId="7F216C1F" w:rsidR="00BC3BEF" w:rsidRDefault="004569BA" w:rsidP="003056C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Amendment protects freedom of speech which makes it difficult for the government to restrict not only the speech of online platforms but also the removal of publicly available, truthful information.</w:t>
      </w:r>
      <w:r w:rsidR="003056C1">
        <w:rPr>
          <w:rFonts w:ascii="Times New Roman" w:eastAsia="Times New Roman" w:hAnsi="Times New Roman" w:cs="Times New Roman"/>
          <w:sz w:val="24"/>
          <w:szCs w:val="24"/>
        </w:rPr>
        <w:t xml:space="preserve"> In </w:t>
      </w:r>
      <w:r w:rsidR="003056C1">
        <w:rPr>
          <w:rFonts w:ascii="Times New Roman" w:eastAsia="Times New Roman" w:hAnsi="Times New Roman" w:cs="Times New Roman"/>
          <w:i/>
          <w:iCs/>
          <w:sz w:val="24"/>
          <w:szCs w:val="24"/>
        </w:rPr>
        <w:t>Bartnicki v. Vopper</w:t>
      </w:r>
      <w:r w:rsidR="003056C1">
        <w:rPr>
          <w:rFonts w:ascii="Times New Roman" w:eastAsia="Times New Roman" w:hAnsi="Times New Roman" w:cs="Times New Roman"/>
          <w:sz w:val="24"/>
          <w:szCs w:val="24"/>
        </w:rPr>
        <w:t>, the Supreme Court ruled that the publication of lawfully obtained information about matters of public concern is protected under the First Amendment, even if the original appropriation of the information was illegal.</w:t>
      </w:r>
      <w:r w:rsidR="003056C1">
        <w:rPr>
          <w:rStyle w:val="EndnoteReference"/>
          <w:rFonts w:ascii="Times New Roman" w:eastAsia="Times New Roman" w:hAnsi="Times New Roman" w:cs="Times New Roman"/>
          <w:sz w:val="24"/>
          <w:szCs w:val="24"/>
        </w:rPr>
        <w:endnoteReference w:id="5"/>
      </w:r>
      <w:r w:rsidR="003056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sidR="003056C1">
        <w:rPr>
          <w:rFonts w:ascii="Times New Roman" w:eastAsia="Times New Roman" w:hAnsi="Times New Roman" w:cs="Times New Roman"/>
          <w:sz w:val="24"/>
          <w:szCs w:val="24"/>
        </w:rPr>
        <w:t xml:space="preserve"> case</w:t>
      </w:r>
      <w:r>
        <w:rPr>
          <w:rFonts w:ascii="Times New Roman" w:eastAsia="Times New Roman" w:hAnsi="Times New Roman" w:cs="Times New Roman"/>
          <w:sz w:val="24"/>
          <w:szCs w:val="24"/>
        </w:rPr>
        <w:t xml:space="preserve"> demonstrates the U.S.’s preference for safeguarding the right to free speech over the right to privacy. However, First Amendment </w:t>
      </w:r>
      <w:r w:rsidR="003056C1">
        <w:rPr>
          <w:rFonts w:ascii="Times New Roman" w:eastAsia="Times New Roman" w:hAnsi="Times New Roman" w:cs="Times New Roman"/>
          <w:sz w:val="24"/>
          <w:szCs w:val="24"/>
        </w:rPr>
        <w:t xml:space="preserve">protections do not entirely preclude data privacy regulations. </w:t>
      </w:r>
    </w:p>
    <w:p w14:paraId="00000004" w14:textId="04EBF56B" w:rsidR="00BC3BEF" w:rsidRDefault="004569B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First, the “right to be forgotten” could be applied to minors who have limited First Amendment rights.</w:t>
      </w:r>
      <w:r w:rsidR="00D50220">
        <w:rPr>
          <w:rStyle w:val="EndnoteReference"/>
          <w:rFonts w:ascii="Times New Roman" w:eastAsia="Times New Roman" w:hAnsi="Times New Roman" w:cs="Times New Roman"/>
          <w:sz w:val="24"/>
          <w:szCs w:val="24"/>
        </w:rPr>
        <w:endnoteReference w:id="6"/>
      </w:r>
      <w:r>
        <w:rPr>
          <w:rFonts w:ascii="Times New Roman" w:eastAsia="Times New Roman" w:hAnsi="Times New Roman" w:cs="Times New Roman"/>
          <w:sz w:val="24"/>
          <w:szCs w:val="24"/>
        </w:rPr>
        <w:t xml:space="preserve"> Allowing individuals to erase data about themselves</w:t>
      </w:r>
      <w:r w:rsidR="003056C1">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 xml:space="preserve">was posted or </w:t>
      </w:r>
      <w:r>
        <w:rPr>
          <w:rFonts w:ascii="Times New Roman" w:eastAsia="Times New Roman" w:hAnsi="Times New Roman" w:cs="Times New Roman"/>
          <w:sz w:val="24"/>
          <w:szCs w:val="24"/>
        </w:rPr>
        <w:lastRenderedPageBreak/>
        <w:t>collected while they were underage is a possible valid application of the doctrine. The Court, additionally, has consistently recognized the protection of children as a compelling government interest.</w:t>
      </w:r>
      <w:r w:rsidR="00D50220">
        <w:rPr>
          <w:rStyle w:val="EndnoteReference"/>
          <w:rFonts w:ascii="Times New Roman" w:eastAsia="Times New Roman" w:hAnsi="Times New Roman" w:cs="Times New Roman"/>
          <w:sz w:val="24"/>
          <w:szCs w:val="24"/>
        </w:rPr>
        <w:endnoteReference w:id="7"/>
      </w:r>
      <w:r>
        <w:rPr>
          <w:rFonts w:ascii="Times New Roman" w:eastAsia="Times New Roman" w:hAnsi="Times New Roman" w:cs="Times New Roman"/>
          <w:sz w:val="24"/>
          <w:szCs w:val="24"/>
        </w:rPr>
        <w:t xml:space="preserve"> Second, the doctrine could also be “narrowly tailored”</w:t>
      </w:r>
      <w:r w:rsidR="00D50220">
        <w:rPr>
          <w:rStyle w:val="EndnoteReference"/>
          <w:rFonts w:ascii="Times New Roman" w:eastAsia="Times New Roman" w:hAnsi="Times New Roman" w:cs="Times New Roman"/>
          <w:sz w:val="24"/>
          <w:szCs w:val="24"/>
        </w:rPr>
        <w:endnoteReference w:id="8"/>
      </w:r>
      <w:r>
        <w:rPr>
          <w:rFonts w:ascii="Times New Roman" w:eastAsia="Times New Roman" w:hAnsi="Times New Roman" w:cs="Times New Roman"/>
          <w:sz w:val="24"/>
          <w:szCs w:val="24"/>
        </w:rPr>
        <w:t xml:space="preserve"> to target commercial data brokers, as commercial speech receives less First Amendment protection. This category of speech</w:t>
      </w:r>
      <w:r w:rsidR="003056C1">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efined as a promotion of a commercial transaction includes advertising, promises, and solicitations.</w:t>
      </w:r>
      <w:r w:rsidR="003056C1">
        <w:rPr>
          <w:rStyle w:val="EndnoteReference"/>
          <w:rFonts w:ascii="Times New Roman" w:eastAsia="Times New Roman" w:hAnsi="Times New Roman" w:cs="Times New Roman"/>
          <w:sz w:val="24"/>
          <w:szCs w:val="24"/>
        </w:rPr>
        <w:endnoteReference w:id="9"/>
      </w:r>
      <w:r>
        <w:rPr>
          <w:rFonts w:ascii="Times New Roman" w:eastAsia="Times New Roman" w:hAnsi="Times New Roman" w:cs="Times New Roman"/>
          <w:sz w:val="24"/>
          <w:szCs w:val="24"/>
        </w:rPr>
        <w:t xml:space="preserve"> These actions are subject to some regulations to protect consumers and prevent fraud.</w:t>
      </w:r>
      <w:r w:rsidR="00D50220">
        <w:rPr>
          <w:rStyle w:val="EndnoteReference"/>
          <w:rFonts w:ascii="Times New Roman" w:eastAsia="Times New Roman" w:hAnsi="Times New Roman" w:cs="Times New Roman"/>
          <w:sz w:val="24"/>
          <w:szCs w:val="24"/>
        </w:rPr>
        <w:endnoteReference w:id="10"/>
      </w:r>
      <w:r>
        <w:rPr>
          <w:rFonts w:ascii="Times New Roman" w:eastAsia="Times New Roman" w:hAnsi="Times New Roman" w:cs="Times New Roman"/>
          <w:sz w:val="24"/>
          <w:szCs w:val="24"/>
        </w:rPr>
        <w:t xml:space="preserve"> For example, if a user unsubscribes from a service, the government could require that all affiliated subsidiaries or data collectors</w:t>
      </w:r>
      <w:r w:rsidR="00D50220">
        <w:rPr>
          <w:rStyle w:val="EndnoteReference"/>
          <w:rFonts w:ascii="Times New Roman" w:eastAsia="Times New Roman" w:hAnsi="Times New Roman" w:cs="Times New Roman"/>
          <w:sz w:val="24"/>
          <w:szCs w:val="24"/>
        </w:rPr>
        <w:endnoteReference w:id="11"/>
      </w:r>
      <w:r>
        <w:rPr>
          <w:rFonts w:ascii="Times New Roman" w:eastAsia="Times New Roman" w:hAnsi="Times New Roman" w:cs="Times New Roman"/>
          <w:sz w:val="24"/>
          <w:szCs w:val="24"/>
        </w:rPr>
        <w:t xml:space="preserve"> also honor the request within a reasonable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Additionally, penalties could be imposed on entities that continue to contact users after they have requested removal from a database or opted out of communications regarding a particular product. </w:t>
      </w:r>
    </w:p>
    <w:p w14:paraId="00000005" w14:textId="4198DD8F" w:rsidR="00BC3BEF" w:rsidRDefault="004569B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third option could be to follow existing state legislation, such as the California Consumer Privacy Act.</w:t>
      </w:r>
      <w:r w:rsidR="00D50220">
        <w:rPr>
          <w:rStyle w:val="EndnoteReference"/>
          <w:rFonts w:ascii="Times New Roman" w:eastAsia="Times New Roman" w:hAnsi="Times New Roman" w:cs="Times New Roman"/>
          <w:sz w:val="24"/>
          <w:szCs w:val="24"/>
        </w:rPr>
        <w:endnoteReference w:id="12"/>
      </w:r>
      <w:r>
        <w:rPr>
          <w:rFonts w:ascii="Times New Roman" w:eastAsia="Times New Roman" w:hAnsi="Times New Roman" w:cs="Times New Roman"/>
          <w:sz w:val="24"/>
          <w:szCs w:val="24"/>
        </w:rPr>
        <w:t xml:space="preserve"> The CCPA already grants consumers a “right to delete”</w:t>
      </w:r>
      <w:r w:rsidR="00D50220">
        <w:rPr>
          <w:rStyle w:val="EndnoteReference"/>
          <w:rFonts w:ascii="Times New Roman" w:eastAsia="Times New Roman" w:hAnsi="Times New Roman" w:cs="Times New Roman"/>
          <w:sz w:val="24"/>
          <w:szCs w:val="24"/>
        </w:rPr>
        <w:endnoteReference w:id="13"/>
      </w:r>
      <w:r>
        <w:rPr>
          <w:rFonts w:ascii="Times New Roman" w:eastAsia="Times New Roman" w:hAnsi="Times New Roman" w:cs="Times New Roman"/>
          <w:sz w:val="24"/>
          <w:szCs w:val="24"/>
        </w:rPr>
        <w:t xml:space="preserve"> personal information collected from them, subject to certain exceptions. Additionally, the Act provides other rights such as the right to limit</w:t>
      </w:r>
      <w:r w:rsidR="00D50220">
        <w:rPr>
          <w:rStyle w:val="EndnoteReference"/>
          <w:rFonts w:ascii="Times New Roman" w:eastAsia="Times New Roman" w:hAnsi="Times New Roman" w:cs="Times New Roman"/>
          <w:sz w:val="24"/>
          <w:szCs w:val="24"/>
        </w:rPr>
        <w:endnoteReference w:id="14"/>
      </w:r>
      <w:r>
        <w:rPr>
          <w:rFonts w:ascii="Times New Roman" w:eastAsia="Times New Roman" w:hAnsi="Times New Roman" w:cs="Times New Roman"/>
          <w:sz w:val="24"/>
          <w:szCs w:val="24"/>
        </w:rPr>
        <w:t xml:space="preserve"> the use and disclosure of sensitive personal information and the right to correct</w:t>
      </w:r>
      <w:r w:rsidR="00D50220">
        <w:rPr>
          <w:rStyle w:val="EndnoteReference"/>
          <w:rFonts w:ascii="Times New Roman" w:eastAsia="Times New Roman" w:hAnsi="Times New Roman" w:cs="Times New Roman"/>
          <w:sz w:val="24"/>
          <w:szCs w:val="24"/>
        </w:rPr>
        <w:endnoteReference w:id="15"/>
      </w:r>
      <w:r>
        <w:rPr>
          <w:rFonts w:ascii="Times New Roman" w:eastAsia="Times New Roman" w:hAnsi="Times New Roman" w:cs="Times New Roman"/>
          <w:sz w:val="24"/>
          <w:szCs w:val="24"/>
        </w:rPr>
        <w:t xml:space="preserve"> inaccurate personal information held by a business. Overall, legislation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CCPA could be adopted at the federal level and be refined through trial and error to strengthen consumer protections and test the constitutional limits of such regulations. </w:t>
      </w:r>
    </w:p>
    <w:p w14:paraId="00000006" w14:textId="683B9AE4" w:rsidR="00BC3BEF" w:rsidRDefault="004569B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there seems to be increasing momentum for the government to enact legislation influenced by the “right to be forgotten.”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recent TikTok ban</w:t>
      </w:r>
      <w:r w:rsidR="00D50220">
        <w:rPr>
          <w:rStyle w:val="EndnoteReference"/>
          <w:rFonts w:ascii="Times New Roman" w:eastAsia="Times New Roman" w:hAnsi="Times New Roman" w:cs="Times New Roman"/>
          <w:sz w:val="24"/>
          <w:szCs w:val="24"/>
        </w:rPr>
        <w:endnoteReference w:id="16"/>
      </w:r>
      <w:r>
        <w:rPr>
          <w:rFonts w:ascii="Times New Roman" w:eastAsia="Times New Roman" w:hAnsi="Times New Roman" w:cs="Times New Roman"/>
          <w:sz w:val="24"/>
          <w:szCs w:val="24"/>
        </w:rPr>
        <w:t xml:space="preserve"> upheld by the Supreme Court and worries about the collection of user data, policymakers should strike while the iron is hot as public and political attention is </w:t>
      </w:r>
      <w:r w:rsidR="00D50220">
        <w:rPr>
          <w:rFonts w:ascii="Times New Roman" w:eastAsia="Times New Roman" w:hAnsi="Times New Roman" w:cs="Times New Roman"/>
          <w:sz w:val="24"/>
          <w:szCs w:val="24"/>
        </w:rPr>
        <w:t>hyper focused</w:t>
      </w:r>
      <w:r>
        <w:rPr>
          <w:rFonts w:ascii="Times New Roman" w:eastAsia="Times New Roman" w:hAnsi="Times New Roman" w:cs="Times New Roman"/>
          <w:sz w:val="24"/>
          <w:szCs w:val="24"/>
        </w:rPr>
        <w:t xml:space="preserve"> on data privacy. </w:t>
      </w:r>
      <w:r w:rsidR="00A651CC">
        <w:rPr>
          <w:rFonts w:ascii="Times New Roman" w:eastAsia="Times New Roman" w:hAnsi="Times New Roman" w:cs="Times New Roman"/>
          <w:sz w:val="24"/>
          <w:szCs w:val="24"/>
        </w:rPr>
        <w:t>In addition, t</w:t>
      </w:r>
      <w:r w:rsidR="004A4549">
        <w:rPr>
          <w:rFonts w:ascii="Times New Roman" w:eastAsia="Times New Roman" w:hAnsi="Times New Roman" w:cs="Times New Roman"/>
          <w:sz w:val="24"/>
          <w:szCs w:val="24"/>
        </w:rPr>
        <w:t>he “right to be forgotten” aligns with the First Amendment principle of</w:t>
      </w:r>
      <w:r w:rsidR="00A651CC">
        <w:rPr>
          <w:rFonts w:ascii="Times New Roman" w:eastAsia="Times New Roman" w:hAnsi="Times New Roman" w:cs="Times New Roman"/>
          <w:sz w:val="24"/>
          <w:szCs w:val="24"/>
        </w:rPr>
        <w:t xml:space="preserve"> the</w:t>
      </w:r>
      <w:r w:rsidR="004A4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marketplace of ideas.</w:t>
      </w:r>
      <w:r w:rsidR="004A4549">
        <w:rPr>
          <w:rFonts w:ascii="Times New Roman" w:eastAsia="Times New Roman" w:hAnsi="Times New Roman" w:cs="Times New Roman"/>
          <w:sz w:val="24"/>
          <w:szCs w:val="24"/>
        </w:rPr>
        <w:t xml:space="preserve"> This </w:t>
      </w:r>
      <w:r w:rsidR="00A651CC">
        <w:rPr>
          <w:rFonts w:ascii="Times New Roman" w:eastAsia="Times New Roman" w:hAnsi="Times New Roman" w:cs="Times New Roman"/>
          <w:sz w:val="24"/>
          <w:szCs w:val="24"/>
        </w:rPr>
        <w:t>theory</w:t>
      </w:r>
      <w:r w:rsidR="004A4549">
        <w:rPr>
          <w:rFonts w:ascii="Times New Roman" w:eastAsia="Times New Roman" w:hAnsi="Times New Roman" w:cs="Times New Roman"/>
          <w:sz w:val="24"/>
          <w:szCs w:val="24"/>
        </w:rPr>
        <w:t xml:space="preserve"> </w:t>
      </w:r>
      <w:r w:rsidR="00A651CC">
        <w:rPr>
          <w:rFonts w:ascii="Times New Roman" w:eastAsia="Times New Roman" w:hAnsi="Times New Roman" w:cs="Times New Roman"/>
          <w:sz w:val="24"/>
          <w:szCs w:val="24"/>
        </w:rPr>
        <w:t>suggests</w:t>
      </w:r>
      <w:r w:rsidR="004A4549">
        <w:rPr>
          <w:rFonts w:ascii="Times New Roman" w:eastAsia="Times New Roman" w:hAnsi="Times New Roman" w:cs="Times New Roman"/>
          <w:sz w:val="24"/>
          <w:szCs w:val="24"/>
        </w:rPr>
        <w:t xml:space="preserve"> that the best way to arrive at truth is through open discourse, ideas that compete freely rather than being restricted or suppressed.</w:t>
      </w:r>
      <w:r w:rsidR="004A4549">
        <w:rPr>
          <w:rStyle w:val="EndnoteReference"/>
          <w:rFonts w:ascii="Times New Roman" w:eastAsia="Times New Roman" w:hAnsi="Times New Roman" w:cs="Times New Roman"/>
          <w:sz w:val="24"/>
          <w:szCs w:val="24"/>
        </w:rPr>
        <w:endnoteReference w:id="17"/>
      </w:r>
      <w:r>
        <w:rPr>
          <w:rFonts w:ascii="Times New Roman" w:eastAsia="Times New Roman" w:hAnsi="Times New Roman" w:cs="Times New Roman"/>
          <w:sz w:val="24"/>
          <w:szCs w:val="24"/>
        </w:rPr>
        <w:t xml:space="preserve"> </w:t>
      </w:r>
      <w:r w:rsidR="00A651CC">
        <w:rPr>
          <w:rFonts w:ascii="Times New Roman" w:eastAsia="Times New Roman" w:hAnsi="Times New Roman" w:cs="Times New Roman"/>
          <w:sz w:val="24"/>
          <w:szCs w:val="24"/>
        </w:rPr>
        <w:t>In this instance, i</w:t>
      </w:r>
      <w:r>
        <w:rPr>
          <w:rFonts w:ascii="Times New Roman" w:eastAsia="Times New Roman" w:hAnsi="Times New Roman" w:cs="Times New Roman"/>
          <w:sz w:val="24"/>
          <w:szCs w:val="24"/>
        </w:rPr>
        <w:t xml:space="preserve">f the government grants citizens the “right to be forgotten” then individuals will either take advantage of the right or not. If citizens neglect to use this right, then it can be inferred that they consent to </w:t>
      </w:r>
      <w:r w:rsidR="00A651C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collection and use of their data. </w:t>
      </w:r>
    </w:p>
    <w:p w14:paraId="00000007" w14:textId="51B21D68" w:rsidR="00BC3BEF" w:rsidRDefault="004569B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of collaboration between the U.S. and EU can also make the application of the “right to be forgotten” an attractive option. The cyber realm is still largely uncharted territory, rip</w:t>
      </w:r>
      <w:r w:rsidR="00A651C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for the taking.</w:t>
      </w:r>
      <w:r w:rsidR="00D50220">
        <w:rPr>
          <w:rStyle w:val="EndnoteReference"/>
          <w:rFonts w:ascii="Times New Roman" w:eastAsia="Times New Roman" w:hAnsi="Times New Roman" w:cs="Times New Roman"/>
          <w:sz w:val="24"/>
          <w:szCs w:val="24"/>
        </w:rPr>
        <w:endnoteReference w:id="18"/>
      </w:r>
      <w:r>
        <w:rPr>
          <w:rFonts w:ascii="Times New Roman" w:eastAsia="Times New Roman" w:hAnsi="Times New Roman" w:cs="Times New Roman"/>
          <w:sz w:val="24"/>
          <w:szCs w:val="24"/>
        </w:rPr>
        <w:t xml:space="preserve"> If the U.S. and EU could join forces to promote a privacy focused framework, to counter the growing threat of digital surveillance and predatory data collection, democratic nations could create a model that prioritizes individual freedoms while still addressing legitimate national security concerns. </w:t>
      </w:r>
    </w:p>
    <w:p w14:paraId="00000009" w14:textId="3B32B822" w:rsidR="00BC3BEF" w:rsidRDefault="004569BA" w:rsidP="003056C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Ultimately, the U.S. should not </w:t>
      </w:r>
      <w:r w:rsidR="00A651CC">
        <w:rPr>
          <w:rFonts w:ascii="Times New Roman" w:eastAsia="Times New Roman" w:hAnsi="Times New Roman" w:cs="Times New Roman"/>
          <w:sz w:val="24"/>
          <w:szCs w:val="24"/>
        </w:rPr>
        <w:t xml:space="preserve">idly </w:t>
      </w:r>
      <w:r>
        <w:rPr>
          <w:rFonts w:ascii="Times New Roman" w:eastAsia="Times New Roman" w:hAnsi="Times New Roman" w:cs="Times New Roman"/>
          <w:sz w:val="24"/>
          <w:szCs w:val="24"/>
        </w:rPr>
        <w:t xml:space="preserve">sit by. The cyber realm is quickly and continuously </w:t>
      </w:r>
      <w:r>
        <w:rPr>
          <w:rFonts w:ascii="Times New Roman" w:eastAsia="Times New Roman" w:hAnsi="Times New Roman" w:cs="Times New Roman"/>
          <w:sz w:val="24"/>
          <w:szCs w:val="24"/>
        </w:rPr>
        <w:t>growing and expanding. The first to establish legal precedents in this space may gain significa</w:t>
      </w:r>
      <w:r w:rsidR="00A651CC">
        <w:rPr>
          <w:rFonts w:ascii="Times New Roman" w:eastAsia="Times New Roman" w:hAnsi="Times New Roman" w:cs="Times New Roman"/>
          <w:sz w:val="24"/>
          <w:szCs w:val="24"/>
        </w:rPr>
        <w:t xml:space="preserve">nt </w:t>
      </w:r>
      <w:r>
        <w:rPr>
          <w:rFonts w:ascii="Times New Roman" w:eastAsia="Times New Roman" w:hAnsi="Times New Roman" w:cs="Times New Roman"/>
          <w:sz w:val="24"/>
          <w:szCs w:val="24"/>
        </w:rPr>
        <w:t>influence over global data governance. Rather than saying “It’s a gift to forget,”</w:t>
      </w:r>
      <w:r w:rsidR="00A651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government should </w:t>
      </w:r>
      <w:r w:rsidR="00A651CC">
        <w:rPr>
          <w:rFonts w:ascii="Times New Roman" w:eastAsia="Times New Roman" w:hAnsi="Times New Roman" w:cs="Times New Roman"/>
          <w:sz w:val="24"/>
          <w:szCs w:val="24"/>
        </w:rPr>
        <w:t xml:space="preserve">embrace the opinion that “It’s a gift to be forgotten,” and not be so </w:t>
      </w:r>
      <w:r>
        <w:rPr>
          <w:rFonts w:ascii="Times New Roman" w:eastAsia="Times New Roman" w:hAnsi="Times New Roman" w:cs="Times New Roman"/>
          <w:sz w:val="24"/>
          <w:szCs w:val="24"/>
        </w:rPr>
        <w:t xml:space="preserve">quick to look a gift horse in the mouth. </w:t>
      </w:r>
    </w:p>
    <w:sectPr w:rsidR="00BC3BE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272B" w14:textId="77777777" w:rsidR="009A38B1" w:rsidRDefault="009A38B1">
      <w:pPr>
        <w:spacing w:line="240" w:lineRule="auto"/>
      </w:pPr>
      <w:r>
        <w:separator/>
      </w:r>
    </w:p>
  </w:endnote>
  <w:endnote w:type="continuationSeparator" w:id="0">
    <w:p w14:paraId="3DDD370E" w14:textId="77777777" w:rsidR="009A38B1" w:rsidRDefault="009A38B1">
      <w:pPr>
        <w:spacing w:line="240" w:lineRule="auto"/>
      </w:pPr>
      <w:r>
        <w:continuationSeparator/>
      </w:r>
    </w:p>
  </w:endnote>
  <w:endnote w:id="1">
    <w:p w14:paraId="2DF64C01" w14:textId="2A23C80A" w:rsidR="00D50220" w:rsidRPr="00E30F50" w:rsidRDefault="00D50220">
      <w:pPr>
        <w:pStyle w:val="EndnoteText"/>
        <w:rPr>
          <w:rFonts w:ascii="Times New Roman" w:hAnsi="Times New Roman" w:cs="Times New Roman"/>
          <w:lang w:val="en-US"/>
        </w:rPr>
      </w:pPr>
      <w:r w:rsidRPr="00D50220">
        <w:rPr>
          <w:rStyle w:val="EndnoteReference"/>
          <w:rFonts w:ascii="Times New Roman" w:hAnsi="Times New Roman" w:cs="Times New Roman"/>
        </w:rPr>
        <w:endnoteRef/>
      </w:r>
      <w:r w:rsidRPr="00D50220">
        <w:rPr>
          <w:rFonts w:ascii="Times New Roman" w:hAnsi="Times New Roman" w:cs="Times New Roman"/>
        </w:rPr>
        <w:t xml:space="preserve"> </w:t>
      </w:r>
      <w:r w:rsidR="003056C1" w:rsidRPr="00E30F50">
        <w:rPr>
          <w:rFonts w:ascii="Times New Roman" w:hAnsi="Times New Roman" w:cs="Times New Roman"/>
        </w:rPr>
        <w:t>B</w:t>
      </w:r>
      <w:r w:rsidR="003056C1" w:rsidRPr="00E30F50">
        <w:rPr>
          <w:rFonts w:ascii="Times New Roman" w:hAnsi="Times New Roman" w:cs="Times New Roman"/>
          <w:sz w:val="18"/>
          <w:szCs w:val="18"/>
        </w:rPr>
        <w:t xml:space="preserve">LINK </w:t>
      </w:r>
      <w:r w:rsidR="003056C1" w:rsidRPr="00E30F50">
        <w:rPr>
          <w:rFonts w:ascii="Times New Roman" w:hAnsi="Times New Roman" w:cs="Times New Roman"/>
        </w:rPr>
        <w:t>T</w:t>
      </w:r>
      <w:r w:rsidR="003056C1" w:rsidRPr="00E30F50">
        <w:rPr>
          <w:rFonts w:ascii="Times New Roman" w:hAnsi="Times New Roman" w:cs="Times New Roman"/>
          <w:sz w:val="18"/>
          <w:szCs w:val="18"/>
        </w:rPr>
        <w:t>WICE</w:t>
      </w:r>
      <w:r w:rsidR="003056C1" w:rsidRPr="00E30F50">
        <w:rPr>
          <w:rFonts w:ascii="Times New Roman" w:hAnsi="Times New Roman" w:cs="Times New Roman"/>
        </w:rPr>
        <w:t xml:space="preserve"> </w:t>
      </w:r>
      <w:r w:rsidR="003056C1" w:rsidRPr="00E30F50">
        <w:rPr>
          <w:rFonts w:ascii="Times New Roman" w:eastAsia="Times New Roman" w:hAnsi="Times New Roman" w:cs="Times New Roman"/>
        </w:rPr>
        <w:t xml:space="preserve">(Amazon MGM Studios 2024). </w:t>
      </w:r>
    </w:p>
  </w:endnote>
  <w:endnote w:id="2">
    <w:p w14:paraId="4F05C37F" w14:textId="720C64A4"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David L. Hudson Jr., </w:t>
      </w:r>
      <w:r w:rsidRPr="00E30F50">
        <w:rPr>
          <w:rFonts w:ascii="Times New Roman" w:hAnsi="Times New Roman" w:cs="Times New Roman"/>
          <w:i/>
          <w:iCs/>
        </w:rPr>
        <w:t>Right to Be Forgotten</w:t>
      </w:r>
      <w:r w:rsidRPr="00E30F50">
        <w:rPr>
          <w:rFonts w:ascii="Times New Roman" w:hAnsi="Times New Roman" w:cs="Times New Roman"/>
        </w:rPr>
        <w:t>, F</w:t>
      </w:r>
      <w:r w:rsidRPr="00E30F50">
        <w:rPr>
          <w:rFonts w:ascii="Times New Roman" w:hAnsi="Times New Roman" w:cs="Times New Roman"/>
          <w:sz w:val="18"/>
          <w:szCs w:val="18"/>
        </w:rPr>
        <w:t xml:space="preserve">REE </w:t>
      </w:r>
      <w:r w:rsidRPr="00E30F50">
        <w:rPr>
          <w:rFonts w:ascii="Times New Roman" w:hAnsi="Times New Roman" w:cs="Times New Roman"/>
        </w:rPr>
        <w:t>S</w:t>
      </w:r>
      <w:r w:rsidRPr="00E30F50">
        <w:rPr>
          <w:rFonts w:ascii="Times New Roman" w:hAnsi="Times New Roman" w:cs="Times New Roman"/>
          <w:sz w:val="18"/>
          <w:szCs w:val="18"/>
        </w:rPr>
        <w:t>PEECH</w:t>
      </w:r>
      <w:r w:rsidRPr="00E30F50">
        <w:rPr>
          <w:rFonts w:ascii="Times New Roman" w:hAnsi="Times New Roman" w:cs="Times New Roman"/>
        </w:rPr>
        <w:t xml:space="preserve"> C</w:t>
      </w:r>
      <w:r w:rsidRPr="00E30F50">
        <w:rPr>
          <w:rFonts w:ascii="Times New Roman" w:hAnsi="Times New Roman" w:cs="Times New Roman"/>
          <w:sz w:val="18"/>
          <w:szCs w:val="18"/>
        </w:rPr>
        <w:t>ENTER AT</w:t>
      </w:r>
      <w:r w:rsidRPr="00E30F50">
        <w:rPr>
          <w:rFonts w:ascii="Times New Roman" w:hAnsi="Times New Roman" w:cs="Times New Roman"/>
        </w:rPr>
        <w:t xml:space="preserve"> M</w:t>
      </w:r>
      <w:r w:rsidRPr="00E30F50">
        <w:rPr>
          <w:rFonts w:ascii="Times New Roman" w:hAnsi="Times New Roman" w:cs="Times New Roman"/>
          <w:sz w:val="18"/>
          <w:szCs w:val="18"/>
        </w:rPr>
        <w:t xml:space="preserve">IDDLE </w:t>
      </w:r>
      <w:r w:rsidRPr="00E30F50">
        <w:rPr>
          <w:rFonts w:ascii="Times New Roman" w:hAnsi="Times New Roman" w:cs="Times New Roman"/>
        </w:rPr>
        <w:t>T</w:t>
      </w:r>
      <w:r w:rsidRPr="00E30F50">
        <w:rPr>
          <w:rFonts w:ascii="Times New Roman" w:hAnsi="Times New Roman" w:cs="Times New Roman"/>
          <w:sz w:val="18"/>
          <w:szCs w:val="18"/>
        </w:rPr>
        <w:t>ENN</w:t>
      </w:r>
      <w:r w:rsidRPr="00E30F50">
        <w:rPr>
          <w:rFonts w:ascii="Times New Roman" w:hAnsi="Times New Roman" w:cs="Times New Roman"/>
        </w:rPr>
        <w:t>. S</w:t>
      </w:r>
      <w:r w:rsidRPr="00E30F50">
        <w:rPr>
          <w:rFonts w:ascii="Times New Roman" w:hAnsi="Times New Roman" w:cs="Times New Roman"/>
          <w:sz w:val="18"/>
          <w:szCs w:val="18"/>
        </w:rPr>
        <w:t>TATE</w:t>
      </w:r>
      <w:r w:rsidRPr="00E30F50">
        <w:rPr>
          <w:rFonts w:ascii="Times New Roman" w:hAnsi="Times New Roman" w:cs="Times New Roman"/>
        </w:rPr>
        <w:t xml:space="preserve"> </w:t>
      </w:r>
      <w:r w:rsidRPr="00E30F50">
        <w:rPr>
          <w:rFonts w:ascii="Times New Roman" w:hAnsi="Times New Roman" w:cs="Times New Roman"/>
          <w:sz w:val="18"/>
          <w:szCs w:val="18"/>
        </w:rPr>
        <w:t xml:space="preserve">UNIV. </w:t>
      </w:r>
      <w:r w:rsidRPr="00E30F50">
        <w:rPr>
          <w:rFonts w:ascii="Times New Roman" w:hAnsi="Times New Roman" w:cs="Times New Roman"/>
        </w:rPr>
        <w:t>(July 2, 2024), https://firstamendment.mtsu.edu/article/right-to-be-forgotten/.</w:t>
      </w:r>
    </w:p>
  </w:endnote>
  <w:endnote w:id="3">
    <w:p w14:paraId="278FB807" w14:textId="603DF858"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003056C1" w:rsidRPr="00E30F50">
        <w:rPr>
          <w:rFonts w:ascii="Times New Roman" w:hAnsi="Times New Roman" w:cs="Times New Roman"/>
        </w:rPr>
        <w:t xml:space="preserve">Art. 17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A651CC" w:rsidRPr="00E30F50">
        <w:rPr>
          <w:rFonts w:ascii="Times New Roman" w:hAnsi="Times New Roman" w:cs="Times New Roman"/>
        </w:rPr>
        <w:t>[hereinafter GDPR]</w:t>
      </w:r>
      <w:r w:rsidR="003056C1" w:rsidRPr="00E30F50">
        <w:rPr>
          <w:rFonts w:ascii="Times New Roman" w:hAnsi="Times New Roman" w:cs="Times New Roman"/>
        </w:rPr>
        <w:t xml:space="preserve"> </w:t>
      </w:r>
    </w:p>
  </w:endnote>
  <w:endnote w:id="4">
    <w:p w14:paraId="09CBFA84" w14:textId="629B870F"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003056C1" w:rsidRPr="00E30F50">
        <w:rPr>
          <w:rFonts w:ascii="Times New Roman" w:hAnsi="Times New Roman" w:cs="Times New Roman"/>
        </w:rPr>
        <w:t xml:space="preserve"> Professor Buckley O’Hannaidh, EU Data Protection Law (Lecture, Oct. 14, 2024), UNC S</w:t>
      </w:r>
      <w:r w:rsidR="003056C1" w:rsidRPr="00E30F50">
        <w:rPr>
          <w:rFonts w:ascii="Times New Roman" w:hAnsi="Times New Roman" w:cs="Times New Roman"/>
          <w:sz w:val="18"/>
          <w:szCs w:val="18"/>
        </w:rPr>
        <w:t>CHOOL</w:t>
      </w:r>
      <w:r w:rsidR="003056C1" w:rsidRPr="00E30F50">
        <w:rPr>
          <w:rFonts w:ascii="Times New Roman" w:hAnsi="Times New Roman" w:cs="Times New Roman"/>
        </w:rPr>
        <w:t xml:space="preserve"> </w:t>
      </w:r>
      <w:r w:rsidR="003056C1" w:rsidRPr="00E30F50">
        <w:rPr>
          <w:rFonts w:ascii="Times New Roman" w:hAnsi="Times New Roman" w:cs="Times New Roman"/>
          <w:sz w:val="18"/>
          <w:szCs w:val="18"/>
        </w:rPr>
        <w:t>OF</w:t>
      </w:r>
      <w:r w:rsidR="003056C1" w:rsidRPr="00E30F50">
        <w:rPr>
          <w:rFonts w:ascii="Times New Roman" w:hAnsi="Times New Roman" w:cs="Times New Roman"/>
        </w:rPr>
        <w:t xml:space="preserve"> L</w:t>
      </w:r>
      <w:r w:rsidR="003056C1" w:rsidRPr="00E30F50">
        <w:rPr>
          <w:rFonts w:ascii="Times New Roman" w:hAnsi="Times New Roman" w:cs="Times New Roman"/>
          <w:sz w:val="18"/>
          <w:szCs w:val="18"/>
        </w:rPr>
        <w:t>AW</w:t>
      </w:r>
      <w:r w:rsidR="003056C1" w:rsidRPr="00E30F50">
        <w:rPr>
          <w:rFonts w:ascii="Times New Roman" w:hAnsi="Times New Roman" w:cs="Times New Roman"/>
        </w:rPr>
        <w:t xml:space="preserve">. </w:t>
      </w:r>
    </w:p>
  </w:endnote>
  <w:endnote w:id="5">
    <w:p w14:paraId="17382160" w14:textId="0B88351A" w:rsidR="003056C1" w:rsidRPr="00E30F50" w:rsidRDefault="003056C1">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Pr="00E30F50">
        <w:rPr>
          <w:rFonts w:ascii="Times New Roman" w:hAnsi="Times New Roman" w:cs="Times New Roman"/>
          <w:i/>
          <w:iCs/>
        </w:rPr>
        <w:t>Bartnicki v. Vopper</w:t>
      </w:r>
      <w:r w:rsidRPr="00E30F50">
        <w:rPr>
          <w:rFonts w:ascii="Times New Roman" w:hAnsi="Times New Roman" w:cs="Times New Roman"/>
        </w:rPr>
        <w:t xml:space="preserve">, 532 U.S. 514, 535 (2001). </w:t>
      </w:r>
    </w:p>
  </w:endnote>
  <w:endnote w:id="6">
    <w:p w14:paraId="2627B8A1" w14:textId="2B156824" w:rsidR="00D50220" w:rsidRPr="00E30F50" w:rsidRDefault="00D50220">
      <w:pPr>
        <w:pStyle w:val="EndnoteText"/>
        <w:rPr>
          <w:rFonts w:ascii="Times New Roman" w:hAnsi="Times New Roman" w:cs="Times New Roman"/>
          <w:color w:val="000000" w:themeColor="text1"/>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Pr="00E30F50">
        <w:rPr>
          <w:rFonts w:ascii="Times New Roman" w:hAnsi="Times New Roman" w:cs="Times New Roman"/>
          <w:color w:val="000000" w:themeColor="text1"/>
        </w:rPr>
        <w:t xml:space="preserve">Philip A. Dynia, </w:t>
      </w:r>
      <w:r w:rsidRPr="00E30F50">
        <w:rPr>
          <w:rFonts w:ascii="Times New Roman" w:hAnsi="Times New Roman" w:cs="Times New Roman"/>
          <w:i/>
          <w:iCs/>
          <w:color w:val="000000" w:themeColor="text1"/>
        </w:rPr>
        <w:t>Right of Students</w:t>
      </w:r>
      <w:r w:rsidRPr="00E30F50">
        <w:rPr>
          <w:rFonts w:ascii="Times New Roman" w:hAnsi="Times New Roman" w:cs="Times New Roman"/>
          <w:color w:val="000000" w:themeColor="text1"/>
        </w:rPr>
        <w:t xml:space="preserve">, </w:t>
      </w:r>
      <w:r w:rsidR="003056C1" w:rsidRPr="00E30F50">
        <w:rPr>
          <w:rFonts w:ascii="Times New Roman" w:hAnsi="Times New Roman" w:cs="Times New Roman"/>
        </w:rPr>
        <w:t>F</w:t>
      </w:r>
      <w:r w:rsidR="003056C1" w:rsidRPr="00E30F50">
        <w:rPr>
          <w:rFonts w:ascii="Times New Roman" w:hAnsi="Times New Roman" w:cs="Times New Roman"/>
          <w:sz w:val="18"/>
          <w:szCs w:val="18"/>
        </w:rPr>
        <w:t xml:space="preserve">REE </w:t>
      </w:r>
      <w:r w:rsidR="003056C1" w:rsidRPr="00E30F50">
        <w:rPr>
          <w:rFonts w:ascii="Times New Roman" w:hAnsi="Times New Roman" w:cs="Times New Roman"/>
        </w:rPr>
        <w:t>S</w:t>
      </w:r>
      <w:r w:rsidR="003056C1" w:rsidRPr="00E30F50">
        <w:rPr>
          <w:rFonts w:ascii="Times New Roman" w:hAnsi="Times New Roman" w:cs="Times New Roman"/>
          <w:sz w:val="18"/>
          <w:szCs w:val="18"/>
        </w:rPr>
        <w:t>PEECH</w:t>
      </w:r>
      <w:r w:rsidR="003056C1" w:rsidRPr="00E30F50">
        <w:rPr>
          <w:rFonts w:ascii="Times New Roman" w:hAnsi="Times New Roman" w:cs="Times New Roman"/>
        </w:rPr>
        <w:t xml:space="preserve"> C</w:t>
      </w:r>
      <w:r w:rsidR="003056C1" w:rsidRPr="00E30F50">
        <w:rPr>
          <w:rFonts w:ascii="Times New Roman" w:hAnsi="Times New Roman" w:cs="Times New Roman"/>
          <w:sz w:val="18"/>
          <w:szCs w:val="18"/>
        </w:rPr>
        <w:t>ENTER AT</w:t>
      </w:r>
      <w:r w:rsidR="003056C1" w:rsidRPr="00E30F50">
        <w:rPr>
          <w:rFonts w:ascii="Times New Roman" w:hAnsi="Times New Roman" w:cs="Times New Roman"/>
        </w:rPr>
        <w:t xml:space="preserve"> M</w:t>
      </w:r>
      <w:r w:rsidR="003056C1" w:rsidRPr="00E30F50">
        <w:rPr>
          <w:rFonts w:ascii="Times New Roman" w:hAnsi="Times New Roman" w:cs="Times New Roman"/>
          <w:sz w:val="18"/>
          <w:szCs w:val="18"/>
        </w:rPr>
        <w:t xml:space="preserve">IDDLE </w:t>
      </w:r>
      <w:r w:rsidR="003056C1" w:rsidRPr="00E30F50">
        <w:rPr>
          <w:rFonts w:ascii="Times New Roman" w:hAnsi="Times New Roman" w:cs="Times New Roman"/>
        </w:rPr>
        <w:t>T</w:t>
      </w:r>
      <w:r w:rsidR="003056C1" w:rsidRPr="00E30F50">
        <w:rPr>
          <w:rFonts w:ascii="Times New Roman" w:hAnsi="Times New Roman" w:cs="Times New Roman"/>
          <w:sz w:val="18"/>
          <w:szCs w:val="18"/>
        </w:rPr>
        <w:t>ENN</w:t>
      </w:r>
      <w:r w:rsidR="003056C1" w:rsidRPr="00E30F50">
        <w:rPr>
          <w:rFonts w:ascii="Times New Roman" w:hAnsi="Times New Roman" w:cs="Times New Roman"/>
        </w:rPr>
        <w:t>. S</w:t>
      </w:r>
      <w:r w:rsidR="003056C1" w:rsidRPr="00E30F50">
        <w:rPr>
          <w:rFonts w:ascii="Times New Roman" w:hAnsi="Times New Roman" w:cs="Times New Roman"/>
          <w:sz w:val="18"/>
          <w:szCs w:val="18"/>
        </w:rPr>
        <w:t>TATE</w:t>
      </w:r>
      <w:r w:rsidR="003056C1" w:rsidRPr="00E30F50">
        <w:rPr>
          <w:rFonts w:ascii="Times New Roman" w:hAnsi="Times New Roman" w:cs="Times New Roman"/>
        </w:rPr>
        <w:t xml:space="preserve"> </w:t>
      </w:r>
      <w:r w:rsidR="003056C1" w:rsidRPr="00E30F50">
        <w:rPr>
          <w:rFonts w:ascii="Times New Roman" w:hAnsi="Times New Roman" w:cs="Times New Roman"/>
          <w:sz w:val="18"/>
          <w:szCs w:val="18"/>
        </w:rPr>
        <w:t xml:space="preserve">UNIV. </w:t>
      </w:r>
      <w:r w:rsidRPr="00E30F50">
        <w:rPr>
          <w:rFonts w:ascii="Times New Roman" w:hAnsi="Times New Roman" w:cs="Times New Roman"/>
          <w:color w:val="000000" w:themeColor="text1"/>
        </w:rPr>
        <w:t>(March 23, 2025), https://firstamendment.mtsu.edu/article/rights-of-students/.</w:t>
      </w:r>
    </w:p>
  </w:endnote>
  <w:endnote w:id="7">
    <w:p w14:paraId="1FD6CF22" w14:textId="1974F1DC" w:rsidR="00D50220" w:rsidRPr="00E30F50" w:rsidRDefault="00D50220">
      <w:pPr>
        <w:pStyle w:val="EndnoteText"/>
        <w:rPr>
          <w:rFonts w:ascii="Times New Roman" w:hAnsi="Times New Roman" w:cs="Times New Roman"/>
          <w:color w:val="000000" w:themeColor="text1"/>
          <w:lang w:val="en-US"/>
        </w:rPr>
      </w:pPr>
      <w:r w:rsidRPr="00E30F50">
        <w:rPr>
          <w:rStyle w:val="EndnoteReference"/>
          <w:rFonts w:ascii="Times New Roman" w:hAnsi="Times New Roman" w:cs="Times New Roman"/>
          <w:color w:val="000000" w:themeColor="text1"/>
        </w:rPr>
        <w:endnoteRef/>
      </w:r>
      <w:r w:rsidRPr="00E30F50">
        <w:rPr>
          <w:rFonts w:ascii="Times New Roman" w:hAnsi="Times New Roman" w:cs="Times New Roman"/>
          <w:color w:val="000000" w:themeColor="text1"/>
        </w:rPr>
        <w:t xml:space="preserve"> </w:t>
      </w:r>
      <w:r w:rsidR="003056C1" w:rsidRPr="00E30F50">
        <w:rPr>
          <w:rFonts w:ascii="Times New Roman" w:hAnsi="Times New Roman" w:cs="Times New Roman"/>
          <w:color w:val="000000" w:themeColor="text1"/>
        </w:rPr>
        <w:t xml:space="preserve">Catherine J. Ross, </w:t>
      </w:r>
      <w:r w:rsidR="003056C1" w:rsidRPr="00E30F50">
        <w:rPr>
          <w:rFonts w:ascii="Times New Roman" w:hAnsi="Times New Roman" w:cs="Times New Roman"/>
          <w:i/>
          <w:iCs/>
          <w:color w:val="000000" w:themeColor="text1"/>
        </w:rPr>
        <w:t>Anything Goes: Examining the State’s Interest in Protecting Children from Controversial Speech</w:t>
      </w:r>
      <w:r w:rsidR="003056C1" w:rsidRPr="00E30F50">
        <w:rPr>
          <w:rFonts w:ascii="Times New Roman" w:hAnsi="Times New Roman" w:cs="Times New Roman"/>
          <w:color w:val="000000" w:themeColor="text1"/>
        </w:rPr>
        <w:t>, 53 V</w:t>
      </w:r>
      <w:r w:rsidR="003056C1" w:rsidRPr="00E30F50">
        <w:rPr>
          <w:rFonts w:ascii="Times New Roman" w:hAnsi="Times New Roman" w:cs="Times New Roman"/>
          <w:color w:val="000000" w:themeColor="text1"/>
          <w:sz w:val="18"/>
          <w:szCs w:val="18"/>
        </w:rPr>
        <w:t>ANDERBILT</w:t>
      </w:r>
      <w:r w:rsidR="003056C1" w:rsidRPr="00E30F50">
        <w:rPr>
          <w:rFonts w:ascii="Times New Roman" w:hAnsi="Times New Roman" w:cs="Times New Roman"/>
          <w:color w:val="000000" w:themeColor="text1"/>
        </w:rPr>
        <w:t xml:space="preserve"> L. R</w:t>
      </w:r>
      <w:r w:rsidR="003056C1" w:rsidRPr="00E30F50">
        <w:rPr>
          <w:rFonts w:ascii="Times New Roman" w:hAnsi="Times New Roman" w:cs="Times New Roman"/>
          <w:color w:val="000000" w:themeColor="text1"/>
          <w:sz w:val="18"/>
          <w:szCs w:val="18"/>
        </w:rPr>
        <w:t>EV</w:t>
      </w:r>
      <w:r w:rsidR="003056C1" w:rsidRPr="00E30F50">
        <w:rPr>
          <w:rFonts w:ascii="Times New Roman" w:hAnsi="Times New Roman" w:cs="Times New Roman"/>
          <w:color w:val="000000" w:themeColor="text1"/>
        </w:rPr>
        <w:t xml:space="preserve">. 427 (2000).  </w:t>
      </w:r>
    </w:p>
  </w:endnote>
  <w:endnote w:id="8">
    <w:p w14:paraId="3056E1BB" w14:textId="548712CF" w:rsidR="00D50220" w:rsidRPr="00E30F50" w:rsidRDefault="00D50220">
      <w:pPr>
        <w:pStyle w:val="EndnoteText"/>
        <w:rPr>
          <w:rFonts w:ascii="Times New Roman" w:hAnsi="Times New Roman" w:cs="Times New Roman"/>
          <w:color w:val="000000" w:themeColor="text1"/>
          <w:lang w:val="en-US"/>
        </w:rPr>
      </w:pPr>
      <w:r w:rsidRPr="00E30F50">
        <w:rPr>
          <w:rStyle w:val="EndnoteReference"/>
          <w:rFonts w:ascii="Times New Roman" w:hAnsi="Times New Roman" w:cs="Times New Roman"/>
          <w:color w:val="000000" w:themeColor="text1"/>
        </w:rPr>
        <w:endnoteRef/>
      </w:r>
      <w:r w:rsidRPr="00E30F50">
        <w:rPr>
          <w:rFonts w:ascii="Times New Roman" w:hAnsi="Times New Roman" w:cs="Times New Roman"/>
          <w:color w:val="000000" w:themeColor="text1"/>
        </w:rPr>
        <w:t xml:space="preserve"> Cynthia Fleming Crawford, </w:t>
      </w:r>
      <w:r w:rsidRPr="00E30F50">
        <w:rPr>
          <w:rFonts w:ascii="Times New Roman" w:hAnsi="Times New Roman" w:cs="Times New Roman"/>
          <w:i/>
          <w:iCs/>
          <w:color w:val="000000" w:themeColor="text1"/>
        </w:rPr>
        <w:t xml:space="preserve">Narrow Applicability is Not the Same as Narrow Tailoring: Applying the First Amendment in First Choice Women’s Resource Centers v. Platkin, </w:t>
      </w:r>
      <w:r w:rsidRPr="00E30F50">
        <w:rPr>
          <w:rFonts w:ascii="Times New Roman" w:hAnsi="Times New Roman" w:cs="Times New Roman"/>
          <w:color w:val="000000" w:themeColor="text1"/>
        </w:rPr>
        <w:t>T</w:t>
      </w:r>
      <w:r w:rsidRPr="00E30F50">
        <w:rPr>
          <w:rFonts w:ascii="Times New Roman" w:hAnsi="Times New Roman" w:cs="Times New Roman"/>
          <w:color w:val="000000" w:themeColor="text1"/>
          <w:sz w:val="18"/>
          <w:szCs w:val="18"/>
        </w:rPr>
        <w:t xml:space="preserve">HE </w:t>
      </w:r>
      <w:r w:rsidRPr="00E30F50">
        <w:rPr>
          <w:rFonts w:ascii="Times New Roman" w:hAnsi="Times New Roman" w:cs="Times New Roman"/>
          <w:color w:val="000000" w:themeColor="text1"/>
        </w:rPr>
        <w:t>F</w:t>
      </w:r>
      <w:r w:rsidRPr="00E30F50">
        <w:rPr>
          <w:rFonts w:ascii="Times New Roman" w:hAnsi="Times New Roman" w:cs="Times New Roman"/>
          <w:color w:val="000000" w:themeColor="text1"/>
          <w:sz w:val="18"/>
          <w:szCs w:val="18"/>
        </w:rPr>
        <w:t xml:space="preserve">EDERALIST </w:t>
      </w:r>
      <w:r w:rsidRPr="00E30F50">
        <w:rPr>
          <w:rFonts w:ascii="Times New Roman" w:hAnsi="Times New Roman" w:cs="Times New Roman"/>
          <w:color w:val="000000" w:themeColor="text1"/>
        </w:rPr>
        <w:t>S</w:t>
      </w:r>
      <w:r w:rsidRPr="00E30F50">
        <w:rPr>
          <w:rFonts w:ascii="Times New Roman" w:hAnsi="Times New Roman" w:cs="Times New Roman"/>
          <w:color w:val="000000" w:themeColor="text1"/>
          <w:sz w:val="18"/>
          <w:szCs w:val="18"/>
        </w:rPr>
        <w:t>OC</w:t>
      </w:r>
      <w:r w:rsidR="003056C1" w:rsidRPr="00E30F50">
        <w:rPr>
          <w:rFonts w:ascii="Times New Roman" w:hAnsi="Times New Roman" w:cs="Times New Roman"/>
          <w:color w:val="000000" w:themeColor="text1"/>
          <w:sz w:val="18"/>
          <w:szCs w:val="18"/>
        </w:rPr>
        <w:t>’</w:t>
      </w:r>
      <w:r w:rsidRPr="00E30F50">
        <w:rPr>
          <w:rFonts w:ascii="Times New Roman" w:hAnsi="Times New Roman" w:cs="Times New Roman"/>
          <w:color w:val="000000" w:themeColor="text1"/>
          <w:sz w:val="18"/>
          <w:szCs w:val="18"/>
        </w:rPr>
        <w:t>Y</w:t>
      </w:r>
      <w:r w:rsidRPr="00E30F50">
        <w:rPr>
          <w:rFonts w:ascii="Times New Roman" w:hAnsi="Times New Roman" w:cs="Times New Roman"/>
          <w:color w:val="000000" w:themeColor="text1"/>
        </w:rPr>
        <w:t xml:space="preserve"> (Fed. 21, 2025), </w:t>
      </w:r>
      <w:hyperlink r:id="rId1" w:anchor=":~:text=Narrow%20tailoring%20is%20a%20legal,through%20a%20means%2Dends%20test" w:history="1">
        <w:r w:rsidRPr="00E30F50">
          <w:rPr>
            <w:rStyle w:val="Hyperlink"/>
            <w:rFonts w:ascii="Times New Roman" w:hAnsi="Times New Roman" w:cs="Times New Roman"/>
            <w:color w:val="000000" w:themeColor="text1"/>
          </w:rPr>
          <w:t>https://fedsoc.org/commentary/fedsoc-blog/narrow-applicability-is-not-the-same-as-narrow-tailoring-applying-the-first-amendment-in-first-choice-women-s-resource-centers-v-platkin#:~:text=Narrow%20tailoring%20is%20a%20legal,through%20a%20means%2Dends%20test</w:t>
        </w:r>
      </w:hyperlink>
      <w:r w:rsidRPr="00E30F50">
        <w:rPr>
          <w:rFonts w:ascii="Times New Roman" w:hAnsi="Times New Roman" w:cs="Times New Roman"/>
          <w:color w:val="000000" w:themeColor="text1"/>
        </w:rPr>
        <w:t>. (</w:t>
      </w:r>
      <w:r w:rsidRPr="00E30F50">
        <w:rPr>
          <w:rFonts w:ascii="Times New Roman" w:hAnsi="Times New Roman" w:cs="Times New Roman"/>
          <w:color w:val="000000" w:themeColor="text1"/>
          <w:shd w:val="clear" w:color="auto" w:fill="FFFFFF"/>
        </w:rPr>
        <w:t>Narrow tailoring is a legal concept that requires a logical cause-and-effect relationship between the burden a law imposes on First Amendment rights and the goal the law seeks to achieve.</w:t>
      </w:r>
      <w:r w:rsidRPr="00E30F50">
        <w:rPr>
          <w:rStyle w:val="apple-converted-space"/>
          <w:rFonts w:ascii="Times New Roman" w:hAnsi="Times New Roman" w:cs="Times New Roman"/>
          <w:color w:val="000000" w:themeColor="text1"/>
          <w:shd w:val="clear" w:color="auto" w:fill="FFFFFF"/>
        </w:rPr>
        <w:t>).</w:t>
      </w:r>
    </w:p>
  </w:endnote>
  <w:endnote w:id="9">
    <w:p w14:paraId="2121E26D" w14:textId="251CC96C" w:rsidR="003056C1" w:rsidRPr="00E30F50" w:rsidRDefault="003056C1">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Pr="00E30F50">
        <w:rPr>
          <w:rFonts w:ascii="Times New Roman" w:hAnsi="Times New Roman" w:cs="Times New Roman"/>
          <w:i/>
          <w:iCs/>
          <w:color w:val="000000" w:themeColor="text1"/>
          <w:lang w:val="en-US"/>
        </w:rPr>
        <w:t>Commercial Speech</w:t>
      </w:r>
      <w:r w:rsidRPr="00E30F50">
        <w:rPr>
          <w:rFonts w:ascii="Times New Roman" w:hAnsi="Times New Roman" w:cs="Times New Roman"/>
          <w:color w:val="000000" w:themeColor="text1"/>
          <w:lang w:val="en-US"/>
        </w:rPr>
        <w:t>, C</w:t>
      </w:r>
      <w:r w:rsidRPr="00E30F50">
        <w:rPr>
          <w:rFonts w:ascii="Times New Roman" w:hAnsi="Times New Roman" w:cs="Times New Roman"/>
          <w:color w:val="000000" w:themeColor="text1"/>
          <w:sz w:val="18"/>
          <w:szCs w:val="18"/>
          <w:lang w:val="en-US"/>
        </w:rPr>
        <w:t>ORNELLL</w:t>
      </w:r>
      <w:r w:rsidRPr="00E30F50">
        <w:rPr>
          <w:rFonts w:ascii="Times New Roman" w:hAnsi="Times New Roman" w:cs="Times New Roman"/>
          <w:color w:val="000000" w:themeColor="text1"/>
          <w:lang w:val="en-US"/>
        </w:rPr>
        <w:t xml:space="preserve"> L</w:t>
      </w:r>
      <w:r w:rsidRPr="00E30F50">
        <w:rPr>
          <w:rFonts w:ascii="Times New Roman" w:hAnsi="Times New Roman" w:cs="Times New Roman"/>
          <w:color w:val="000000" w:themeColor="text1"/>
          <w:sz w:val="18"/>
          <w:szCs w:val="18"/>
          <w:lang w:val="en-US"/>
        </w:rPr>
        <w:t>AW</w:t>
      </w:r>
      <w:r w:rsidRPr="00E30F50">
        <w:rPr>
          <w:rFonts w:ascii="Times New Roman" w:hAnsi="Times New Roman" w:cs="Times New Roman"/>
          <w:color w:val="000000" w:themeColor="text1"/>
          <w:lang w:val="en-US"/>
        </w:rPr>
        <w:t xml:space="preserve"> S</w:t>
      </w:r>
      <w:r w:rsidRPr="00E30F50">
        <w:rPr>
          <w:rFonts w:ascii="Times New Roman" w:hAnsi="Times New Roman" w:cs="Times New Roman"/>
          <w:color w:val="000000" w:themeColor="text1"/>
          <w:sz w:val="18"/>
          <w:szCs w:val="18"/>
          <w:lang w:val="en-US"/>
        </w:rPr>
        <w:t>CH.</w:t>
      </w:r>
      <w:r w:rsidRPr="00E30F50">
        <w:rPr>
          <w:rFonts w:ascii="Times New Roman" w:hAnsi="Times New Roman" w:cs="Times New Roman"/>
          <w:color w:val="000000" w:themeColor="text1"/>
          <w:lang w:val="en-US"/>
        </w:rPr>
        <w:t>: L</w:t>
      </w:r>
      <w:r w:rsidRPr="00E30F50">
        <w:rPr>
          <w:rFonts w:ascii="Times New Roman" w:hAnsi="Times New Roman" w:cs="Times New Roman"/>
          <w:color w:val="000000" w:themeColor="text1"/>
          <w:sz w:val="18"/>
          <w:szCs w:val="18"/>
          <w:lang w:val="en-US"/>
        </w:rPr>
        <w:t>EGAL</w:t>
      </w:r>
      <w:r w:rsidRPr="00E30F50">
        <w:rPr>
          <w:rFonts w:ascii="Times New Roman" w:hAnsi="Times New Roman" w:cs="Times New Roman"/>
          <w:color w:val="000000" w:themeColor="text1"/>
          <w:lang w:val="en-US"/>
        </w:rPr>
        <w:t xml:space="preserve"> I</w:t>
      </w:r>
      <w:r w:rsidRPr="00E30F50">
        <w:rPr>
          <w:rFonts w:ascii="Times New Roman" w:hAnsi="Times New Roman" w:cs="Times New Roman"/>
          <w:color w:val="000000" w:themeColor="text1"/>
          <w:sz w:val="18"/>
          <w:szCs w:val="18"/>
          <w:lang w:val="en-US"/>
        </w:rPr>
        <w:t xml:space="preserve">NFO. </w:t>
      </w:r>
      <w:r w:rsidRPr="00E30F50">
        <w:rPr>
          <w:rFonts w:ascii="Times New Roman" w:hAnsi="Times New Roman" w:cs="Times New Roman"/>
          <w:color w:val="000000" w:themeColor="text1"/>
          <w:lang w:val="en-US"/>
        </w:rPr>
        <w:t>I</w:t>
      </w:r>
      <w:r w:rsidRPr="00E30F50">
        <w:rPr>
          <w:rFonts w:ascii="Times New Roman" w:hAnsi="Times New Roman" w:cs="Times New Roman"/>
          <w:color w:val="000000" w:themeColor="text1"/>
          <w:sz w:val="18"/>
          <w:szCs w:val="18"/>
          <w:lang w:val="en-US"/>
        </w:rPr>
        <w:t xml:space="preserve">NST., </w:t>
      </w:r>
      <w:hyperlink r:id="rId2" w:history="1">
        <w:r w:rsidRPr="00E30F50">
          <w:rPr>
            <w:rStyle w:val="Hyperlink"/>
            <w:rFonts w:ascii="Times New Roman" w:hAnsi="Times New Roman" w:cs="Times New Roman"/>
            <w:lang w:val="en-US"/>
          </w:rPr>
          <w:t>https://www.law.cornell.edu/wex/commercial_speech</w:t>
        </w:r>
      </w:hyperlink>
      <w:r w:rsidRPr="00E30F50">
        <w:rPr>
          <w:rFonts w:ascii="Times New Roman" w:hAnsi="Times New Roman" w:cs="Times New Roman"/>
          <w:color w:val="000000" w:themeColor="text1"/>
          <w:lang w:val="en-US"/>
        </w:rPr>
        <w:t xml:space="preserve"> (last visited March 31, 2025). </w:t>
      </w:r>
    </w:p>
  </w:endnote>
  <w:endnote w:id="10">
    <w:p w14:paraId="3E645E7C" w14:textId="3D14F74A"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color w:val="000000" w:themeColor="text1"/>
        </w:rPr>
        <w:endnoteRef/>
      </w:r>
      <w:r w:rsidRPr="00E30F50">
        <w:rPr>
          <w:rFonts w:ascii="Times New Roman" w:hAnsi="Times New Roman" w:cs="Times New Roman"/>
          <w:color w:val="000000" w:themeColor="text1"/>
        </w:rPr>
        <w:t xml:space="preserve"> </w:t>
      </w:r>
      <w:r w:rsidR="003056C1" w:rsidRPr="00E30F50">
        <w:rPr>
          <w:rFonts w:ascii="Times New Roman" w:hAnsi="Times New Roman" w:cs="Times New Roman"/>
          <w:i/>
          <w:iCs/>
          <w:color w:val="000000" w:themeColor="text1"/>
          <w:lang w:val="en-US"/>
        </w:rPr>
        <w:t xml:space="preserve">Id. </w:t>
      </w:r>
    </w:p>
  </w:endnote>
  <w:endnote w:id="11">
    <w:p w14:paraId="667D1E9D" w14:textId="45A570B3"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00A651CC" w:rsidRPr="00E30F50">
        <w:rPr>
          <w:rFonts w:ascii="Times New Roman" w:hAnsi="Times New Roman" w:cs="Times New Roman"/>
        </w:rPr>
        <w:t xml:space="preserve">GDPR, </w:t>
      </w:r>
      <w:r w:rsidR="00A651CC" w:rsidRPr="00E30F50">
        <w:rPr>
          <w:rFonts w:ascii="Times New Roman" w:hAnsi="Times New Roman" w:cs="Times New Roman"/>
          <w:i/>
          <w:iCs/>
        </w:rPr>
        <w:t xml:space="preserve">supra </w:t>
      </w:r>
      <w:r w:rsidR="00A651CC" w:rsidRPr="00E30F50">
        <w:rPr>
          <w:rFonts w:ascii="Times New Roman" w:hAnsi="Times New Roman" w:cs="Times New Roman"/>
        </w:rPr>
        <w:t xml:space="preserve">note iii (extending to controllers and processors hired by the controller). </w:t>
      </w:r>
    </w:p>
  </w:endnote>
  <w:endnote w:id="12">
    <w:p w14:paraId="0A51AECB" w14:textId="0EC6415A"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Pr="00E30F50">
        <w:rPr>
          <w:rFonts w:ascii="Times New Roman" w:hAnsi="Times New Roman" w:cs="Times New Roman"/>
          <w:lang w:val="en-US"/>
        </w:rPr>
        <w:t xml:space="preserve">Cal. Civ. Code § 1798.100 et seq. </w:t>
      </w:r>
    </w:p>
  </w:endnote>
  <w:endnote w:id="13">
    <w:p w14:paraId="1E3D6C94" w14:textId="3E8249DD"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Pr="00E30F50">
        <w:rPr>
          <w:rFonts w:ascii="Times New Roman" w:hAnsi="Times New Roman" w:cs="Times New Roman"/>
          <w:i/>
          <w:iCs/>
          <w:lang w:val="en-US"/>
        </w:rPr>
        <w:t>Id</w:t>
      </w:r>
      <w:r w:rsidRPr="00E30F50">
        <w:rPr>
          <w:rFonts w:ascii="Times New Roman" w:hAnsi="Times New Roman" w:cs="Times New Roman"/>
          <w:lang w:val="en-US"/>
        </w:rPr>
        <w:t>. § 1798.105</w:t>
      </w:r>
    </w:p>
  </w:endnote>
  <w:endnote w:id="14">
    <w:p w14:paraId="43348048" w14:textId="68F84491"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Pr="00E30F50">
        <w:rPr>
          <w:rFonts w:ascii="Times New Roman" w:hAnsi="Times New Roman" w:cs="Times New Roman"/>
          <w:i/>
          <w:iCs/>
        </w:rPr>
        <w:t>Id</w:t>
      </w:r>
      <w:r w:rsidRPr="00E30F50">
        <w:rPr>
          <w:rFonts w:ascii="Times New Roman" w:hAnsi="Times New Roman" w:cs="Times New Roman"/>
        </w:rPr>
        <w:t>.</w:t>
      </w:r>
      <w:r w:rsidRPr="00E30F50">
        <w:rPr>
          <w:rFonts w:ascii="Times New Roman" w:hAnsi="Times New Roman" w:cs="Times New Roman"/>
          <w:lang w:val="en-US"/>
        </w:rPr>
        <w:t xml:space="preserve"> § 1798.1210</w:t>
      </w:r>
    </w:p>
  </w:endnote>
  <w:endnote w:id="15">
    <w:p w14:paraId="20788A7F" w14:textId="1AA1713F" w:rsidR="00D50220" w:rsidRPr="00E30F50" w:rsidRDefault="00D50220">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Pr="00E30F50">
        <w:rPr>
          <w:rFonts w:ascii="Times New Roman" w:hAnsi="Times New Roman" w:cs="Times New Roman"/>
          <w:i/>
          <w:iCs/>
        </w:rPr>
        <w:t>Id.</w:t>
      </w:r>
      <w:r w:rsidRPr="00E30F50">
        <w:rPr>
          <w:rFonts w:ascii="Times New Roman" w:hAnsi="Times New Roman" w:cs="Times New Roman"/>
          <w:lang w:val="en-US"/>
        </w:rPr>
        <w:t xml:space="preserve"> § 1798.106</w:t>
      </w:r>
    </w:p>
  </w:endnote>
  <w:endnote w:id="16">
    <w:p w14:paraId="61C6DC72" w14:textId="60ADB076" w:rsidR="00D50220" w:rsidRPr="00E30F50" w:rsidRDefault="00D50220">
      <w:pPr>
        <w:pStyle w:val="EndnoteText"/>
        <w:rPr>
          <w:rFonts w:ascii="Times New Roman" w:hAnsi="Times New Roman" w:cs="Times New Roman"/>
          <w:i/>
          <w:iCs/>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004A4549" w:rsidRPr="00E30F50">
        <w:rPr>
          <w:rFonts w:ascii="Times New Roman" w:hAnsi="Times New Roman" w:cs="Times New Roman"/>
          <w:i/>
          <w:iCs/>
          <w:color w:val="212121"/>
        </w:rPr>
        <w:t>TikTok, Inc. v. Garland</w:t>
      </w:r>
      <w:r w:rsidR="004A4549" w:rsidRPr="00E30F50">
        <w:rPr>
          <w:rFonts w:ascii="Times New Roman" w:hAnsi="Times New Roman" w:cs="Times New Roman"/>
          <w:color w:val="212121"/>
          <w:shd w:val="clear" w:color="auto" w:fill="FFFFFF"/>
        </w:rPr>
        <w:t xml:space="preserve">, No. 24-656 (U.S. Dec. 18, 2024). </w:t>
      </w:r>
    </w:p>
  </w:endnote>
  <w:endnote w:id="17">
    <w:p w14:paraId="6FCDFEA4" w14:textId="4FFFEB45" w:rsidR="004A4549" w:rsidRPr="00E30F50" w:rsidRDefault="004A4549">
      <w:pPr>
        <w:pStyle w:val="EndnoteText"/>
        <w:rPr>
          <w:rFonts w:ascii="Times New Roman" w:hAnsi="Times New Roman" w:cs="Times New Roman"/>
          <w:lang w:val="en-US"/>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Pr="00E30F50">
        <w:rPr>
          <w:rFonts w:ascii="Times New Roman" w:hAnsi="Times New Roman" w:cs="Times New Roman"/>
          <w:lang w:val="en-US"/>
        </w:rPr>
        <w:t xml:space="preserve">Gene Policinski, </w:t>
      </w:r>
      <w:r w:rsidRPr="00E30F50">
        <w:rPr>
          <w:rFonts w:ascii="Times New Roman" w:hAnsi="Times New Roman" w:cs="Times New Roman"/>
          <w:i/>
          <w:iCs/>
          <w:lang w:val="en-US"/>
        </w:rPr>
        <w:t xml:space="preserve">What is the Marketplace of Ideas?, </w:t>
      </w:r>
      <w:r w:rsidRPr="00E30F50">
        <w:rPr>
          <w:rFonts w:ascii="Times New Roman" w:hAnsi="Times New Roman" w:cs="Times New Roman"/>
          <w:lang w:val="en-US"/>
        </w:rPr>
        <w:t>F</w:t>
      </w:r>
      <w:r w:rsidRPr="00E30F50">
        <w:rPr>
          <w:rFonts w:ascii="Times New Roman" w:hAnsi="Times New Roman" w:cs="Times New Roman"/>
          <w:sz w:val="18"/>
          <w:szCs w:val="18"/>
          <w:lang w:val="en-US"/>
        </w:rPr>
        <w:t>REEDOM</w:t>
      </w:r>
      <w:r w:rsidRPr="00E30F50">
        <w:rPr>
          <w:rFonts w:ascii="Times New Roman" w:hAnsi="Times New Roman" w:cs="Times New Roman"/>
          <w:lang w:val="en-US"/>
        </w:rPr>
        <w:t xml:space="preserve"> F</w:t>
      </w:r>
      <w:r w:rsidRPr="00E30F50">
        <w:rPr>
          <w:rFonts w:ascii="Times New Roman" w:hAnsi="Times New Roman" w:cs="Times New Roman"/>
          <w:sz w:val="18"/>
          <w:szCs w:val="18"/>
          <w:lang w:val="en-US"/>
        </w:rPr>
        <w:t>ORUM</w:t>
      </w:r>
      <w:r w:rsidRPr="00E30F50">
        <w:rPr>
          <w:rFonts w:ascii="Times New Roman" w:hAnsi="Times New Roman" w:cs="Times New Roman"/>
          <w:lang w:val="en-US"/>
        </w:rPr>
        <w:t xml:space="preserve">, </w:t>
      </w:r>
      <w:hyperlink r:id="rId3" w:history="1">
        <w:r w:rsidRPr="00E30F50">
          <w:rPr>
            <w:rStyle w:val="Hyperlink"/>
            <w:rFonts w:ascii="Times New Roman" w:hAnsi="Times New Roman" w:cs="Times New Roman"/>
            <w:lang w:val="en-US"/>
          </w:rPr>
          <w:t>https://www.freedomforum.org/marketplace-of-ideas/</w:t>
        </w:r>
      </w:hyperlink>
      <w:r w:rsidRPr="00E30F50">
        <w:rPr>
          <w:rFonts w:ascii="Times New Roman" w:hAnsi="Times New Roman" w:cs="Times New Roman"/>
          <w:lang w:val="en-US"/>
        </w:rPr>
        <w:t xml:space="preserve"> (last visited March 20, 2025). </w:t>
      </w:r>
    </w:p>
  </w:endnote>
  <w:endnote w:id="18">
    <w:p w14:paraId="6EBF2B7C" w14:textId="0DFD8E75" w:rsidR="00D50220" w:rsidRPr="00E30F50" w:rsidRDefault="00D50220">
      <w:pPr>
        <w:pStyle w:val="EndnoteText"/>
        <w:rPr>
          <w:rFonts w:ascii="Times New Roman" w:hAnsi="Times New Roman" w:cs="Times New Roman"/>
        </w:rPr>
      </w:pPr>
      <w:r w:rsidRPr="00E30F50">
        <w:rPr>
          <w:rStyle w:val="EndnoteReference"/>
          <w:rFonts w:ascii="Times New Roman" w:hAnsi="Times New Roman" w:cs="Times New Roman"/>
        </w:rPr>
        <w:endnoteRef/>
      </w:r>
      <w:r w:rsidRPr="00E30F50">
        <w:rPr>
          <w:rFonts w:ascii="Times New Roman" w:hAnsi="Times New Roman" w:cs="Times New Roman"/>
        </w:rPr>
        <w:t xml:space="preserve"> </w:t>
      </w:r>
      <w:r w:rsidR="00A651CC" w:rsidRPr="00E30F50">
        <w:rPr>
          <w:rFonts w:ascii="Times New Roman" w:hAnsi="Times New Roman" w:cs="Times New Roman"/>
          <w:i/>
          <w:iCs/>
        </w:rPr>
        <w:t xml:space="preserve">See generally, </w:t>
      </w:r>
      <w:r w:rsidR="00A651CC" w:rsidRPr="00E30F50">
        <w:rPr>
          <w:rFonts w:ascii="Times New Roman" w:hAnsi="Times New Roman" w:cs="Times New Roman"/>
        </w:rPr>
        <w:t xml:space="preserve">Carolyn Kissane &amp; Shahid Mahdi, </w:t>
      </w:r>
      <w:r w:rsidR="00A651CC" w:rsidRPr="00E30F50">
        <w:rPr>
          <w:rFonts w:ascii="Times New Roman" w:hAnsi="Times New Roman" w:cs="Times New Roman"/>
          <w:i/>
          <w:iCs/>
        </w:rPr>
        <w:t>Cyberspace: The New Dominant Realm of National Security</w:t>
      </w:r>
      <w:r w:rsidR="00A651CC" w:rsidRPr="00E30F50">
        <w:rPr>
          <w:rFonts w:ascii="Times New Roman" w:hAnsi="Times New Roman" w:cs="Times New Roman"/>
        </w:rPr>
        <w:t>, T</w:t>
      </w:r>
      <w:r w:rsidR="00A651CC" w:rsidRPr="00E30F50">
        <w:rPr>
          <w:rFonts w:ascii="Times New Roman" w:hAnsi="Times New Roman" w:cs="Times New Roman"/>
          <w:sz w:val="18"/>
          <w:szCs w:val="18"/>
        </w:rPr>
        <w:t>HE</w:t>
      </w:r>
      <w:r w:rsidR="00A651CC" w:rsidRPr="00E30F50">
        <w:rPr>
          <w:rFonts w:ascii="Times New Roman" w:hAnsi="Times New Roman" w:cs="Times New Roman"/>
        </w:rPr>
        <w:t xml:space="preserve"> H</w:t>
      </w:r>
      <w:r w:rsidR="00A651CC" w:rsidRPr="00E30F50">
        <w:rPr>
          <w:rFonts w:ascii="Times New Roman" w:hAnsi="Times New Roman" w:cs="Times New Roman"/>
          <w:sz w:val="18"/>
          <w:szCs w:val="18"/>
        </w:rPr>
        <w:t>ILL</w:t>
      </w:r>
      <w:r w:rsidR="00A651CC" w:rsidRPr="00E30F50">
        <w:rPr>
          <w:rFonts w:ascii="Times New Roman" w:hAnsi="Times New Roman" w:cs="Times New Roman"/>
        </w:rPr>
        <w:t xml:space="preserve"> (March 24, 2023, 3:45 PM), https://thehill.com/opinion/cybersecurity/3916938-cyberspace-the-new-dominant-realm-of-national-security/.</w:t>
      </w:r>
    </w:p>
    <w:p w14:paraId="13D75203" w14:textId="77777777" w:rsidR="00A651CC" w:rsidRDefault="00A651CC">
      <w:pPr>
        <w:pStyle w:val="EndnoteText"/>
        <w:rPr>
          <w:rFonts w:ascii="Times New Roman" w:hAnsi="Times New Roman" w:cs="Times New Roman"/>
          <w:i/>
          <w:iCs/>
        </w:rPr>
      </w:pPr>
    </w:p>
    <w:p w14:paraId="1C409B30" w14:textId="77777777" w:rsidR="00A651CC" w:rsidRDefault="00A651CC">
      <w:pPr>
        <w:pStyle w:val="EndnoteText"/>
        <w:rPr>
          <w:rFonts w:ascii="Times New Roman" w:hAnsi="Times New Roman" w:cs="Times New Roman"/>
          <w:i/>
          <w:iCs/>
        </w:rPr>
      </w:pPr>
    </w:p>
    <w:p w14:paraId="6B8A0841" w14:textId="77777777" w:rsidR="00A651CC" w:rsidRDefault="00A651CC">
      <w:pPr>
        <w:pStyle w:val="EndnoteText"/>
        <w:rPr>
          <w:rFonts w:ascii="Times New Roman" w:hAnsi="Times New Roman" w:cs="Times New Roman"/>
          <w:i/>
          <w:iCs/>
        </w:rPr>
      </w:pPr>
    </w:p>
    <w:p w14:paraId="20AB6159" w14:textId="289D3EA2" w:rsidR="00A651CC" w:rsidRPr="00A651CC" w:rsidRDefault="00A651CC">
      <w:pPr>
        <w:pStyle w:val="EndnoteText"/>
        <w:rPr>
          <w:rFonts w:ascii="Times New Roman" w:hAnsi="Times New Roman" w:cs="Times New Roman"/>
          <w:i/>
          <w:iCs/>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A" w14:textId="2F85EE31" w:rsidR="00BC3BEF" w:rsidRDefault="004569BA">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0E7BA8">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C502" w14:textId="77777777" w:rsidR="009A38B1" w:rsidRDefault="009A38B1">
      <w:pPr>
        <w:spacing w:line="240" w:lineRule="auto"/>
      </w:pPr>
      <w:r>
        <w:separator/>
      </w:r>
    </w:p>
  </w:footnote>
  <w:footnote w:type="continuationSeparator" w:id="0">
    <w:p w14:paraId="20163D35" w14:textId="77777777" w:rsidR="009A38B1" w:rsidRDefault="009A38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EF"/>
    <w:rsid w:val="000E7BA8"/>
    <w:rsid w:val="002104BC"/>
    <w:rsid w:val="003056C1"/>
    <w:rsid w:val="004569BA"/>
    <w:rsid w:val="004A4549"/>
    <w:rsid w:val="00902880"/>
    <w:rsid w:val="009A38B1"/>
    <w:rsid w:val="00A651CC"/>
    <w:rsid w:val="00BC3BEF"/>
    <w:rsid w:val="00D50220"/>
    <w:rsid w:val="00DE291B"/>
    <w:rsid w:val="00E3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2BB2"/>
  <w15:docId w15:val="{079FCA07-1F69-FC42-A997-C8E7EC12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D50220"/>
    <w:pPr>
      <w:spacing w:line="240" w:lineRule="auto"/>
    </w:pPr>
    <w:rPr>
      <w:sz w:val="20"/>
      <w:szCs w:val="20"/>
    </w:rPr>
  </w:style>
  <w:style w:type="character" w:customStyle="1" w:styleId="FootnoteTextChar">
    <w:name w:val="Footnote Text Char"/>
    <w:basedOn w:val="DefaultParagraphFont"/>
    <w:link w:val="FootnoteText"/>
    <w:uiPriority w:val="99"/>
    <w:semiHidden/>
    <w:rsid w:val="00D50220"/>
    <w:rPr>
      <w:sz w:val="20"/>
      <w:szCs w:val="20"/>
    </w:rPr>
  </w:style>
  <w:style w:type="character" w:styleId="FootnoteReference">
    <w:name w:val="footnote reference"/>
    <w:basedOn w:val="DefaultParagraphFont"/>
    <w:uiPriority w:val="99"/>
    <w:semiHidden/>
    <w:unhideWhenUsed/>
    <w:rsid w:val="00D50220"/>
    <w:rPr>
      <w:vertAlign w:val="superscript"/>
    </w:rPr>
  </w:style>
  <w:style w:type="paragraph" w:styleId="EndnoteText">
    <w:name w:val="endnote text"/>
    <w:basedOn w:val="Normal"/>
    <w:link w:val="EndnoteTextChar"/>
    <w:uiPriority w:val="99"/>
    <w:semiHidden/>
    <w:unhideWhenUsed/>
    <w:rsid w:val="00D50220"/>
    <w:pPr>
      <w:spacing w:line="240" w:lineRule="auto"/>
    </w:pPr>
    <w:rPr>
      <w:sz w:val="20"/>
      <w:szCs w:val="20"/>
    </w:rPr>
  </w:style>
  <w:style w:type="character" w:customStyle="1" w:styleId="EndnoteTextChar">
    <w:name w:val="Endnote Text Char"/>
    <w:basedOn w:val="DefaultParagraphFont"/>
    <w:link w:val="EndnoteText"/>
    <w:uiPriority w:val="99"/>
    <w:semiHidden/>
    <w:rsid w:val="00D50220"/>
    <w:rPr>
      <w:sz w:val="20"/>
      <w:szCs w:val="20"/>
    </w:rPr>
  </w:style>
  <w:style w:type="character" w:styleId="EndnoteReference">
    <w:name w:val="endnote reference"/>
    <w:basedOn w:val="DefaultParagraphFont"/>
    <w:uiPriority w:val="99"/>
    <w:semiHidden/>
    <w:unhideWhenUsed/>
    <w:rsid w:val="00D50220"/>
    <w:rPr>
      <w:vertAlign w:val="superscript"/>
    </w:rPr>
  </w:style>
  <w:style w:type="character" w:styleId="Hyperlink">
    <w:name w:val="Hyperlink"/>
    <w:basedOn w:val="DefaultParagraphFont"/>
    <w:uiPriority w:val="99"/>
    <w:unhideWhenUsed/>
    <w:rsid w:val="00D50220"/>
    <w:rPr>
      <w:color w:val="0000FF" w:themeColor="hyperlink"/>
      <w:u w:val="single"/>
    </w:rPr>
  </w:style>
  <w:style w:type="character" w:styleId="UnresolvedMention">
    <w:name w:val="Unresolved Mention"/>
    <w:basedOn w:val="DefaultParagraphFont"/>
    <w:uiPriority w:val="99"/>
    <w:semiHidden/>
    <w:unhideWhenUsed/>
    <w:rsid w:val="00D50220"/>
    <w:rPr>
      <w:color w:val="605E5C"/>
      <w:shd w:val="clear" w:color="auto" w:fill="E1DFDD"/>
    </w:rPr>
  </w:style>
  <w:style w:type="character" w:customStyle="1" w:styleId="apple-converted-space">
    <w:name w:val="apple-converted-space"/>
    <w:basedOn w:val="DefaultParagraphFont"/>
    <w:rsid w:val="00D50220"/>
  </w:style>
  <w:style w:type="character" w:customStyle="1" w:styleId="Heading1Char">
    <w:name w:val="Heading 1 Char"/>
    <w:basedOn w:val="DefaultParagraphFont"/>
    <w:link w:val="Heading1"/>
    <w:uiPriority w:val="9"/>
    <w:rsid w:val="003056C1"/>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69842">
      <w:bodyDiv w:val="1"/>
      <w:marLeft w:val="0"/>
      <w:marRight w:val="0"/>
      <w:marTop w:val="0"/>
      <w:marBottom w:val="0"/>
      <w:divBdr>
        <w:top w:val="none" w:sz="0" w:space="0" w:color="auto"/>
        <w:left w:val="none" w:sz="0" w:space="0" w:color="auto"/>
        <w:bottom w:val="none" w:sz="0" w:space="0" w:color="auto"/>
        <w:right w:val="none" w:sz="0" w:space="0" w:color="auto"/>
      </w:divBdr>
    </w:div>
    <w:div w:id="1876652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freedomforum.org/marketplace-of-ideas/" TargetMode="External"/><Relationship Id="rId2" Type="http://schemas.openxmlformats.org/officeDocument/2006/relationships/hyperlink" Target="https://www.law.cornell.edu/wex/commercial_speech" TargetMode="External"/><Relationship Id="rId1" Type="http://schemas.openxmlformats.org/officeDocument/2006/relationships/hyperlink" Target="https://fedsoc.org/commentary/fedsoc-blog/narrow-applicability-is-not-the-same-as-narrow-tailoring-applying-the-first-amendment-in-first-choice-women-s-resource-centers-v-plat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F3E4-C1CB-DD45-93AF-92808464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Zheng, Wendy</cp:lastModifiedBy>
  <cp:revision>2</cp:revision>
  <dcterms:created xsi:type="dcterms:W3CDTF">2025-04-18T16:09:00Z</dcterms:created>
  <dcterms:modified xsi:type="dcterms:W3CDTF">2025-04-18T16:09:00Z</dcterms:modified>
</cp:coreProperties>
</file>