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6827" w14:textId="3F3C0EAC" w:rsidR="00656066" w:rsidRDefault="00B222CF" w:rsidP="00656066">
      <w:pPr>
        <w:spacing w:line="480" w:lineRule="auto"/>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The South African </w:t>
      </w:r>
      <w:r w:rsidR="00A43FBA">
        <w:rPr>
          <w:rFonts w:ascii="Times New Roman" w:eastAsia="Times New Roman" w:hAnsi="Times New Roman" w:cs="Times New Roman"/>
          <w:u w:val="single"/>
        </w:rPr>
        <w:t xml:space="preserve">Development Community </w:t>
      </w:r>
      <w:proofErr w:type="gramStart"/>
      <w:r w:rsidR="00A43FBA">
        <w:rPr>
          <w:rFonts w:ascii="Times New Roman" w:eastAsia="Times New Roman" w:hAnsi="Times New Roman" w:cs="Times New Roman"/>
          <w:u w:val="single"/>
        </w:rPr>
        <w:t>In</w:t>
      </w:r>
      <w:proofErr w:type="gramEnd"/>
      <w:r w:rsidR="00A43FBA">
        <w:rPr>
          <w:rFonts w:ascii="Times New Roman" w:eastAsia="Times New Roman" w:hAnsi="Times New Roman" w:cs="Times New Roman"/>
          <w:u w:val="single"/>
        </w:rPr>
        <w:t xml:space="preserve"> Its Brat Era: </w:t>
      </w:r>
      <w:r w:rsidR="00BB532E">
        <w:rPr>
          <w:rFonts w:ascii="Times New Roman" w:eastAsia="Times New Roman" w:hAnsi="Times New Roman" w:cs="Times New Roman"/>
          <w:u w:val="single"/>
        </w:rPr>
        <w:t xml:space="preserve">A Case For </w:t>
      </w:r>
      <w:r w:rsidR="00A66C4C">
        <w:rPr>
          <w:rFonts w:ascii="Times New Roman" w:eastAsia="Times New Roman" w:hAnsi="Times New Roman" w:cs="Times New Roman"/>
          <w:u w:val="single"/>
        </w:rPr>
        <w:t xml:space="preserve">Legalizing Anticipatory Consent Clauses in Regional </w:t>
      </w:r>
      <w:r w:rsidR="00C279B6">
        <w:rPr>
          <w:rFonts w:ascii="Times New Roman" w:eastAsia="Times New Roman" w:hAnsi="Times New Roman" w:cs="Times New Roman"/>
          <w:u w:val="single"/>
        </w:rPr>
        <w:t>Collective Defense Treaties</w:t>
      </w:r>
    </w:p>
    <w:p w14:paraId="506A5A15" w14:textId="7E0BBA5E" w:rsidR="00656066" w:rsidRDefault="00656066" w:rsidP="00656066">
      <w:pPr>
        <w:spacing w:line="480" w:lineRule="auto"/>
        <w:jc w:val="center"/>
        <w:rPr>
          <w:rFonts w:ascii="Times New Roman" w:eastAsia="Times New Roman" w:hAnsi="Times New Roman" w:cs="Times New Roman"/>
          <w:u w:val="single"/>
        </w:rPr>
      </w:pPr>
      <w:r>
        <w:rPr>
          <w:rFonts w:ascii="Times New Roman" w:eastAsia="Times New Roman" w:hAnsi="Times New Roman" w:cs="Times New Roman"/>
          <w:noProof/>
          <w:u w:val="single"/>
        </w:rPr>
        <w:drawing>
          <wp:inline distT="0" distB="0" distL="0" distR="0" wp14:anchorId="1788EA3B" wp14:editId="0D6A8E92">
            <wp:extent cx="2981739" cy="1987826"/>
            <wp:effectExtent l="0" t="0" r="3175" b="6350"/>
            <wp:docPr id="1274916026" name="Picture 1" descr="A person wearing a green hat and a necklace of bull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16026" name="Picture 1" descr="A person wearing a green hat and a necklace of bulle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456" cy="2020304"/>
                    </a:xfrm>
                    <a:prstGeom prst="rect">
                      <a:avLst/>
                    </a:prstGeom>
                  </pic:spPr>
                </pic:pic>
              </a:graphicData>
            </a:graphic>
          </wp:inline>
        </w:drawing>
      </w:r>
    </w:p>
    <w:p w14:paraId="1E798EA6" w14:textId="1E92837C" w:rsidR="150FF812" w:rsidRPr="00656066" w:rsidRDefault="150FF812" w:rsidP="67C329B6">
      <w:pPr>
        <w:spacing w:line="480" w:lineRule="auto"/>
        <w:rPr>
          <w:rFonts w:ascii="Times New Roman" w:eastAsia="Times New Roman" w:hAnsi="Times New Roman" w:cs="Times New Roman"/>
          <w:sz w:val="22"/>
          <w:szCs w:val="22"/>
          <w:u w:val="single"/>
        </w:rPr>
      </w:pPr>
      <w:r w:rsidRPr="00656066">
        <w:rPr>
          <w:rFonts w:ascii="Times New Roman" w:eastAsia="Times New Roman" w:hAnsi="Times New Roman" w:cs="Times New Roman"/>
          <w:sz w:val="22"/>
          <w:szCs w:val="22"/>
          <w:u w:val="single"/>
        </w:rPr>
        <w:t>Intro</w:t>
      </w:r>
      <w:r w:rsidR="033F36FD" w:rsidRPr="00656066">
        <w:rPr>
          <w:rFonts w:ascii="Times New Roman" w:eastAsia="Times New Roman" w:hAnsi="Times New Roman" w:cs="Times New Roman"/>
          <w:sz w:val="22"/>
          <w:szCs w:val="22"/>
          <w:u w:val="single"/>
        </w:rPr>
        <w:t>duction</w:t>
      </w:r>
    </w:p>
    <w:p w14:paraId="10F0F18E" w14:textId="04AAD65E" w:rsidR="009B27EE" w:rsidRDefault="009B27EE" w:rsidP="67C329B6">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In early 2022, the armed rebel group M23 officially broke the 2013 United Nations-negotiated ceasefire, reigniting hostilities in the eastern provinces of the Democratic Republic of the Congo (DRC). As hostilities escalated, the South African Development Community (SADC)</w:t>
      </w:r>
      <w:r w:rsidR="004245B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4245B9">
        <w:rPr>
          <w:rFonts w:ascii="Times New Roman" w:eastAsia="Times New Roman" w:hAnsi="Times New Roman" w:cs="Times New Roman"/>
          <w:sz w:val="22"/>
          <w:szCs w:val="22"/>
        </w:rPr>
        <w:t xml:space="preserve">invoking principles of regional and collective security, </w:t>
      </w:r>
      <w:r>
        <w:rPr>
          <w:rFonts w:ascii="Times New Roman" w:eastAsia="Times New Roman" w:hAnsi="Times New Roman" w:cs="Times New Roman"/>
          <w:sz w:val="22"/>
          <w:szCs w:val="22"/>
        </w:rPr>
        <w:t>deployed SAMIDRC</w:t>
      </w:r>
      <w:r w:rsidR="00E55B6D">
        <w:rPr>
          <w:rFonts w:ascii="Times New Roman" w:eastAsia="Times New Roman" w:hAnsi="Times New Roman" w:cs="Times New Roman"/>
          <w:sz w:val="22"/>
          <w:szCs w:val="22"/>
        </w:rPr>
        <w:t xml:space="preserve"> in December 2023</w:t>
      </w:r>
      <w:r w:rsidR="004245B9">
        <w:rPr>
          <w:rFonts w:ascii="Times New Roman" w:eastAsia="Times New Roman" w:hAnsi="Times New Roman" w:cs="Times New Roman"/>
          <w:sz w:val="22"/>
          <w:szCs w:val="22"/>
        </w:rPr>
        <w:t xml:space="preserve"> to </w:t>
      </w:r>
      <w:r w:rsidR="00760D82">
        <w:rPr>
          <w:rFonts w:ascii="Times New Roman" w:eastAsia="Times New Roman" w:hAnsi="Times New Roman" w:cs="Times New Roman"/>
          <w:sz w:val="22"/>
          <w:szCs w:val="22"/>
        </w:rPr>
        <w:t>assist the DRC</w:t>
      </w:r>
      <w:r w:rsidR="00E55B6D">
        <w:rPr>
          <w:rFonts w:ascii="Times New Roman" w:eastAsia="Times New Roman" w:hAnsi="Times New Roman" w:cs="Times New Roman"/>
          <w:sz w:val="22"/>
          <w:szCs w:val="22"/>
        </w:rPr>
        <w:t xml:space="preserve">’s efforts to </w:t>
      </w:r>
      <w:r w:rsidR="004245B9">
        <w:rPr>
          <w:rFonts w:ascii="Times New Roman" w:eastAsia="Times New Roman" w:hAnsi="Times New Roman" w:cs="Times New Roman"/>
          <w:sz w:val="22"/>
          <w:szCs w:val="22"/>
        </w:rPr>
        <w:t>restor</w:t>
      </w:r>
      <w:r w:rsidR="00E55B6D">
        <w:rPr>
          <w:rFonts w:ascii="Times New Roman" w:eastAsia="Times New Roman" w:hAnsi="Times New Roman" w:cs="Times New Roman"/>
          <w:sz w:val="22"/>
          <w:szCs w:val="22"/>
        </w:rPr>
        <w:t xml:space="preserve">e </w:t>
      </w:r>
      <w:r w:rsidR="004245B9">
        <w:rPr>
          <w:rFonts w:ascii="Times New Roman" w:eastAsia="Times New Roman" w:hAnsi="Times New Roman" w:cs="Times New Roman"/>
          <w:sz w:val="22"/>
          <w:szCs w:val="22"/>
        </w:rPr>
        <w:t>peace</w:t>
      </w:r>
      <w:r w:rsidR="00760D82">
        <w:rPr>
          <w:rFonts w:ascii="Times New Roman" w:eastAsia="Times New Roman" w:hAnsi="Times New Roman" w:cs="Times New Roman"/>
          <w:sz w:val="22"/>
          <w:szCs w:val="22"/>
        </w:rPr>
        <w:t xml:space="preserve">. </w:t>
      </w:r>
      <w:r w:rsidR="009A13E2">
        <w:rPr>
          <w:rFonts w:ascii="Times New Roman" w:eastAsia="Times New Roman" w:hAnsi="Times New Roman" w:cs="Times New Roman"/>
          <w:sz w:val="22"/>
          <w:szCs w:val="22"/>
        </w:rPr>
        <w:t xml:space="preserve">SADC’s involvement in the conflict has thus raised questions about </w:t>
      </w:r>
      <w:r w:rsidR="008D640E">
        <w:rPr>
          <w:rFonts w:ascii="Times New Roman" w:eastAsia="Times New Roman" w:hAnsi="Times New Roman" w:cs="Times New Roman"/>
          <w:sz w:val="22"/>
          <w:szCs w:val="22"/>
        </w:rPr>
        <w:t>whether</w:t>
      </w:r>
      <w:r w:rsidR="009A13E2">
        <w:rPr>
          <w:rFonts w:ascii="Times New Roman" w:eastAsia="Times New Roman" w:hAnsi="Times New Roman" w:cs="Times New Roman"/>
          <w:sz w:val="22"/>
          <w:szCs w:val="22"/>
        </w:rPr>
        <w:t xml:space="preserve"> the treaty-body’s use of armed force within the sovereign territory of the DRC is appropriately justified under international law. Bringing together a legal analysis of existing </w:t>
      </w:r>
      <w:r w:rsidR="009A13E2" w:rsidRPr="00E55B6D">
        <w:rPr>
          <w:rFonts w:ascii="Times New Roman" w:eastAsia="Times New Roman" w:hAnsi="Times New Roman" w:cs="Times New Roman"/>
          <w:i/>
          <w:iCs/>
          <w:sz w:val="22"/>
          <w:szCs w:val="22"/>
        </w:rPr>
        <w:t>lex lata</w:t>
      </w:r>
      <w:r w:rsidR="009A13E2">
        <w:rPr>
          <w:rFonts w:ascii="Times New Roman" w:eastAsia="Times New Roman" w:hAnsi="Times New Roman" w:cs="Times New Roman"/>
          <w:sz w:val="22"/>
          <w:szCs w:val="22"/>
        </w:rPr>
        <w:t xml:space="preserve"> with appropriate consideration of the distinct policy incentives facing</w:t>
      </w:r>
      <w:r w:rsidR="00E55B6D">
        <w:rPr>
          <w:rFonts w:ascii="Times New Roman" w:eastAsia="Times New Roman" w:hAnsi="Times New Roman" w:cs="Times New Roman"/>
          <w:sz w:val="22"/>
          <w:szCs w:val="22"/>
        </w:rPr>
        <w:t xml:space="preserve"> State actors, the deployment of SAMIDRC presents a case for legitimizing anticipatory treaty-based consent as a justification for the use of force. </w:t>
      </w:r>
    </w:p>
    <w:p w14:paraId="44BAFF38" w14:textId="4CEA67C3" w:rsidR="00E55B6D" w:rsidRPr="00E55B6D" w:rsidRDefault="00E55B6D" w:rsidP="00E55B6D">
      <w:pPr>
        <w:spacing w:line="480" w:lineRule="auto"/>
        <w:rPr>
          <w:rFonts w:ascii="Times New Roman" w:eastAsia="Times New Roman" w:hAnsi="Times New Roman" w:cs="Times New Roman"/>
          <w:sz w:val="22"/>
          <w:szCs w:val="22"/>
          <w:u w:val="single"/>
        </w:rPr>
      </w:pPr>
      <w:r w:rsidRPr="00E55B6D">
        <w:rPr>
          <w:rFonts w:ascii="Times New Roman" w:eastAsia="Times New Roman" w:hAnsi="Times New Roman" w:cs="Times New Roman"/>
          <w:sz w:val="22"/>
          <w:szCs w:val="22"/>
          <w:u w:val="single"/>
        </w:rPr>
        <w:t>Context of the Conflict</w:t>
      </w:r>
    </w:p>
    <w:p w14:paraId="5C241FC0" w14:textId="3BA1165D" w:rsidR="150FF812" w:rsidRPr="00656066" w:rsidRDefault="150FF812" w:rsidP="67C329B6">
      <w:pPr>
        <w:spacing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The Democratic Republic of the Congo (DRC) is one of the world’s most resource-rich lands with an estimated $24 trillion in untapped mineral resources.</w:t>
      </w:r>
      <w:r w:rsidR="00C05EAF" w:rsidRPr="00656066">
        <w:rPr>
          <w:rStyle w:val="FootnoteReference"/>
          <w:rFonts w:ascii="Times New Roman" w:eastAsia="Times New Roman" w:hAnsi="Times New Roman" w:cs="Times New Roman"/>
          <w:sz w:val="22"/>
          <w:szCs w:val="22"/>
        </w:rPr>
        <w:footnoteReference w:id="2"/>
      </w:r>
      <w:r w:rsidRPr="00656066">
        <w:rPr>
          <w:rFonts w:ascii="Times New Roman" w:eastAsia="Times New Roman" w:hAnsi="Times New Roman" w:cs="Times New Roman"/>
          <w:sz w:val="22"/>
          <w:szCs w:val="22"/>
        </w:rPr>
        <w:t xml:space="preserve"> And yet, the </w:t>
      </w:r>
      <w:r w:rsidR="043CACB4" w:rsidRPr="00656066">
        <w:rPr>
          <w:rFonts w:ascii="Times New Roman" w:eastAsia="Times New Roman" w:hAnsi="Times New Roman" w:cs="Times New Roman"/>
          <w:sz w:val="22"/>
          <w:szCs w:val="22"/>
        </w:rPr>
        <w:t xml:space="preserve">central </w:t>
      </w:r>
      <w:r w:rsidRPr="00656066">
        <w:rPr>
          <w:rFonts w:ascii="Times New Roman" w:eastAsia="Times New Roman" w:hAnsi="Times New Roman" w:cs="Times New Roman"/>
          <w:sz w:val="22"/>
          <w:szCs w:val="22"/>
        </w:rPr>
        <w:t xml:space="preserve">African nation has been </w:t>
      </w:r>
      <w:r w:rsidRPr="00656066">
        <w:rPr>
          <w:rFonts w:ascii="Times New Roman" w:eastAsia="Times New Roman" w:hAnsi="Times New Roman" w:cs="Times New Roman"/>
          <w:sz w:val="22"/>
          <w:szCs w:val="22"/>
        </w:rPr>
        <w:lastRenderedPageBreak/>
        <w:t xml:space="preserve">plagued by violence. </w:t>
      </w:r>
      <w:r w:rsidR="00E55B6D">
        <w:rPr>
          <w:rFonts w:ascii="Times New Roman" w:eastAsia="Times New Roman" w:hAnsi="Times New Roman" w:cs="Times New Roman"/>
          <w:sz w:val="22"/>
          <w:szCs w:val="22"/>
        </w:rPr>
        <w:t>For decades, t</w:t>
      </w:r>
      <w:r w:rsidR="5B0FD551" w:rsidRPr="00656066">
        <w:rPr>
          <w:rFonts w:ascii="Times New Roman" w:eastAsia="Times New Roman" w:hAnsi="Times New Roman" w:cs="Times New Roman"/>
          <w:sz w:val="22"/>
          <w:szCs w:val="22"/>
        </w:rPr>
        <w:t xml:space="preserve">he </w:t>
      </w:r>
      <w:r w:rsidR="3E8E1DD4" w:rsidRPr="00656066">
        <w:rPr>
          <w:rFonts w:ascii="Times New Roman" w:eastAsia="Times New Roman" w:hAnsi="Times New Roman" w:cs="Times New Roman"/>
          <w:sz w:val="22"/>
          <w:szCs w:val="22"/>
        </w:rPr>
        <w:t xml:space="preserve">country’s eastern </w:t>
      </w:r>
      <w:r w:rsidR="05C2092A" w:rsidRPr="00656066">
        <w:rPr>
          <w:rFonts w:ascii="Times New Roman" w:eastAsia="Times New Roman" w:hAnsi="Times New Roman" w:cs="Times New Roman"/>
          <w:sz w:val="22"/>
          <w:szCs w:val="22"/>
        </w:rPr>
        <w:t xml:space="preserve">provinces </w:t>
      </w:r>
      <w:r w:rsidR="3E8E1DD4" w:rsidRPr="00656066">
        <w:rPr>
          <w:rFonts w:ascii="Times New Roman" w:eastAsia="Times New Roman" w:hAnsi="Times New Roman" w:cs="Times New Roman"/>
          <w:sz w:val="22"/>
          <w:szCs w:val="22"/>
        </w:rPr>
        <w:t>ha</w:t>
      </w:r>
      <w:r w:rsidR="21278935" w:rsidRPr="00656066">
        <w:rPr>
          <w:rFonts w:ascii="Times New Roman" w:eastAsia="Times New Roman" w:hAnsi="Times New Roman" w:cs="Times New Roman"/>
          <w:sz w:val="22"/>
          <w:szCs w:val="22"/>
        </w:rPr>
        <w:t xml:space="preserve">ve </w:t>
      </w:r>
      <w:r w:rsidR="3E8E1DD4" w:rsidRPr="00656066">
        <w:rPr>
          <w:rFonts w:ascii="Times New Roman" w:eastAsia="Times New Roman" w:hAnsi="Times New Roman" w:cs="Times New Roman"/>
          <w:sz w:val="22"/>
          <w:szCs w:val="22"/>
        </w:rPr>
        <w:t>remained in an ongoing, active state of</w:t>
      </w:r>
      <w:r w:rsidR="00656066">
        <w:rPr>
          <w:rFonts w:ascii="Times New Roman" w:eastAsia="Times New Roman" w:hAnsi="Times New Roman" w:cs="Times New Roman"/>
          <w:sz w:val="22"/>
          <w:szCs w:val="22"/>
        </w:rPr>
        <w:t xml:space="preserve"> </w:t>
      </w:r>
      <w:r w:rsidR="3E8E1DD4" w:rsidRPr="00656066">
        <w:rPr>
          <w:rFonts w:ascii="Times New Roman" w:eastAsia="Times New Roman" w:hAnsi="Times New Roman" w:cs="Times New Roman"/>
          <w:sz w:val="22"/>
          <w:szCs w:val="22"/>
        </w:rPr>
        <w:t>conflict</w:t>
      </w:r>
      <w:r w:rsidR="146D4FFF" w:rsidRPr="00656066">
        <w:rPr>
          <w:rFonts w:ascii="Times New Roman" w:eastAsia="Times New Roman" w:hAnsi="Times New Roman" w:cs="Times New Roman"/>
          <w:sz w:val="22"/>
          <w:szCs w:val="22"/>
        </w:rPr>
        <w:t>.</w:t>
      </w:r>
      <w:r w:rsidR="002F3416" w:rsidRPr="00656066">
        <w:rPr>
          <w:rStyle w:val="FootnoteReference"/>
          <w:rFonts w:ascii="Times New Roman" w:eastAsia="Times New Roman" w:hAnsi="Times New Roman" w:cs="Times New Roman"/>
          <w:sz w:val="22"/>
          <w:szCs w:val="22"/>
        </w:rPr>
        <w:footnoteReference w:id="3"/>
      </w:r>
      <w:r w:rsidR="146D4FFF" w:rsidRPr="00656066">
        <w:rPr>
          <w:rFonts w:ascii="Times New Roman" w:eastAsia="Times New Roman" w:hAnsi="Times New Roman" w:cs="Times New Roman"/>
          <w:sz w:val="22"/>
          <w:szCs w:val="22"/>
        </w:rPr>
        <w:t xml:space="preserve"> The Kivu region</w:t>
      </w:r>
      <w:r w:rsidR="00290D09">
        <w:rPr>
          <w:rFonts w:ascii="Times New Roman" w:eastAsia="Times New Roman" w:hAnsi="Times New Roman" w:cs="Times New Roman"/>
          <w:sz w:val="22"/>
          <w:szCs w:val="22"/>
        </w:rPr>
        <w:t xml:space="preserve"> in particular</w:t>
      </w:r>
      <w:r w:rsidR="146D4FFF" w:rsidRPr="00656066">
        <w:rPr>
          <w:rFonts w:ascii="Times New Roman" w:eastAsia="Times New Roman" w:hAnsi="Times New Roman" w:cs="Times New Roman"/>
          <w:sz w:val="22"/>
          <w:szCs w:val="22"/>
        </w:rPr>
        <w:t xml:space="preserve"> is effectively run by over one </w:t>
      </w:r>
      <w:proofErr w:type="gramStart"/>
      <w:r w:rsidR="19B6DB7D" w:rsidRPr="00656066">
        <w:rPr>
          <w:rFonts w:ascii="Times New Roman" w:eastAsia="Times New Roman" w:hAnsi="Times New Roman" w:cs="Times New Roman"/>
          <w:sz w:val="22"/>
          <w:szCs w:val="22"/>
        </w:rPr>
        <w:t>hundred armed</w:t>
      </w:r>
      <w:proofErr w:type="gramEnd"/>
      <w:r w:rsidR="146D4FFF" w:rsidRPr="00656066">
        <w:rPr>
          <w:rFonts w:ascii="Times New Roman" w:eastAsia="Times New Roman" w:hAnsi="Times New Roman" w:cs="Times New Roman"/>
          <w:sz w:val="22"/>
          <w:szCs w:val="22"/>
        </w:rPr>
        <w:t xml:space="preserve"> rebel groups</w:t>
      </w:r>
      <w:r w:rsidR="4DC6217D" w:rsidRPr="00656066">
        <w:rPr>
          <w:rFonts w:ascii="Times New Roman" w:eastAsia="Times New Roman" w:hAnsi="Times New Roman" w:cs="Times New Roman"/>
          <w:sz w:val="22"/>
          <w:szCs w:val="22"/>
        </w:rPr>
        <w:t xml:space="preserve">, </w:t>
      </w:r>
      <w:r w:rsidR="00E55B6D">
        <w:rPr>
          <w:rFonts w:ascii="Times New Roman" w:eastAsia="Times New Roman" w:hAnsi="Times New Roman" w:cs="Times New Roman"/>
          <w:sz w:val="22"/>
          <w:szCs w:val="22"/>
        </w:rPr>
        <w:t>maintaining</w:t>
      </w:r>
      <w:r w:rsidR="4DC6217D" w:rsidRPr="00656066">
        <w:rPr>
          <w:rFonts w:ascii="Times New Roman" w:eastAsia="Times New Roman" w:hAnsi="Times New Roman" w:cs="Times New Roman"/>
          <w:sz w:val="22"/>
          <w:szCs w:val="22"/>
        </w:rPr>
        <w:t xml:space="preserve"> a constant state of violence, instability, and </w:t>
      </w:r>
      <w:r w:rsidR="0C5FC56D" w:rsidRPr="00656066">
        <w:rPr>
          <w:rFonts w:ascii="Times New Roman" w:eastAsia="Times New Roman" w:hAnsi="Times New Roman" w:cs="Times New Roman"/>
          <w:sz w:val="22"/>
          <w:szCs w:val="22"/>
        </w:rPr>
        <w:t>humanitarian crisis.</w:t>
      </w:r>
      <w:r w:rsidR="006108B9" w:rsidRPr="00656066">
        <w:rPr>
          <w:rStyle w:val="FootnoteReference"/>
          <w:rFonts w:ascii="Times New Roman" w:eastAsia="Times New Roman" w:hAnsi="Times New Roman" w:cs="Times New Roman"/>
          <w:sz w:val="22"/>
          <w:szCs w:val="22"/>
        </w:rPr>
        <w:footnoteReference w:id="4"/>
      </w:r>
      <w:r w:rsidR="0C5FC56D" w:rsidRPr="00656066">
        <w:rPr>
          <w:rFonts w:ascii="Times New Roman" w:eastAsia="Times New Roman" w:hAnsi="Times New Roman" w:cs="Times New Roman"/>
          <w:sz w:val="22"/>
          <w:szCs w:val="22"/>
        </w:rPr>
        <w:t xml:space="preserve"> </w:t>
      </w:r>
    </w:p>
    <w:p w14:paraId="3E4A47C2" w14:textId="2B80492E" w:rsidR="41774BA7" w:rsidRPr="00656066" w:rsidRDefault="41774BA7" w:rsidP="67C329B6">
      <w:pPr>
        <w:spacing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The conflict arises from a comple</w:t>
      </w:r>
      <w:r w:rsidR="247F1220" w:rsidRPr="00656066">
        <w:rPr>
          <w:rFonts w:ascii="Times New Roman" w:eastAsia="Times New Roman" w:hAnsi="Times New Roman" w:cs="Times New Roman"/>
          <w:sz w:val="22"/>
          <w:szCs w:val="22"/>
        </w:rPr>
        <w:t>x web of political, economic, and socio-ethnic tension</w:t>
      </w:r>
      <w:r w:rsidR="30C8D5AB" w:rsidRPr="00656066">
        <w:rPr>
          <w:rFonts w:ascii="Times New Roman" w:eastAsia="Times New Roman" w:hAnsi="Times New Roman" w:cs="Times New Roman"/>
          <w:sz w:val="22"/>
          <w:szCs w:val="22"/>
        </w:rPr>
        <w:t>s attributable to both the DRC’s long colonial history and violent decolonization as well as</w:t>
      </w:r>
      <w:r w:rsidR="358A5101" w:rsidRPr="00656066">
        <w:rPr>
          <w:rFonts w:ascii="Times New Roman" w:eastAsia="Times New Roman" w:hAnsi="Times New Roman" w:cs="Times New Roman"/>
          <w:sz w:val="22"/>
          <w:szCs w:val="22"/>
        </w:rPr>
        <w:t xml:space="preserve"> the catastrophic impact of the </w:t>
      </w:r>
      <w:r w:rsidR="3FF51D3A" w:rsidRPr="00656066">
        <w:rPr>
          <w:rFonts w:ascii="Times New Roman" w:eastAsia="Times New Roman" w:hAnsi="Times New Roman" w:cs="Times New Roman"/>
          <w:sz w:val="22"/>
          <w:szCs w:val="22"/>
        </w:rPr>
        <w:t>First and Second Congo Wars.</w:t>
      </w:r>
      <w:r w:rsidR="00355B4A" w:rsidRPr="00656066">
        <w:rPr>
          <w:rStyle w:val="FootnoteReference"/>
          <w:rFonts w:ascii="Times New Roman" w:eastAsia="Times New Roman" w:hAnsi="Times New Roman" w:cs="Times New Roman"/>
          <w:sz w:val="22"/>
          <w:szCs w:val="22"/>
        </w:rPr>
        <w:footnoteReference w:id="5"/>
      </w:r>
      <w:r w:rsidR="3FF51D3A" w:rsidRPr="00656066">
        <w:rPr>
          <w:rFonts w:ascii="Times New Roman" w:eastAsia="Times New Roman" w:hAnsi="Times New Roman" w:cs="Times New Roman"/>
          <w:sz w:val="22"/>
          <w:szCs w:val="22"/>
        </w:rPr>
        <w:t xml:space="preserve"> </w:t>
      </w:r>
      <w:r w:rsidR="091DE995" w:rsidRPr="00656066">
        <w:rPr>
          <w:rFonts w:ascii="Times New Roman" w:eastAsia="Times New Roman" w:hAnsi="Times New Roman" w:cs="Times New Roman"/>
          <w:sz w:val="22"/>
          <w:szCs w:val="22"/>
        </w:rPr>
        <w:t xml:space="preserve">The region has effectively become an extended battleground upon which the ethnic tensions underscoring the 1994 Rwandan Genocide have continued to </w:t>
      </w:r>
      <w:r w:rsidR="01BB16A3" w:rsidRPr="00656066">
        <w:rPr>
          <w:rFonts w:ascii="Times New Roman" w:eastAsia="Times New Roman" w:hAnsi="Times New Roman" w:cs="Times New Roman"/>
          <w:sz w:val="22"/>
          <w:szCs w:val="22"/>
        </w:rPr>
        <w:t>fuel violent clashes.</w:t>
      </w:r>
      <w:r w:rsidR="003B46AE" w:rsidRPr="00656066">
        <w:rPr>
          <w:rStyle w:val="FootnoteReference"/>
          <w:rFonts w:ascii="Times New Roman" w:eastAsia="Times New Roman" w:hAnsi="Times New Roman" w:cs="Times New Roman"/>
          <w:sz w:val="22"/>
          <w:szCs w:val="22"/>
        </w:rPr>
        <w:footnoteReference w:id="6"/>
      </w:r>
      <w:r w:rsidR="01BB16A3" w:rsidRPr="00656066">
        <w:rPr>
          <w:rFonts w:ascii="Times New Roman" w:eastAsia="Times New Roman" w:hAnsi="Times New Roman" w:cs="Times New Roman"/>
          <w:sz w:val="22"/>
          <w:szCs w:val="22"/>
        </w:rPr>
        <w:t xml:space="preserve"> The </w:t>
      </w:r>
      <w:r w:rsidR="79D42708" w:rsidRPr="00656066">
        <w:rPr>
          <w:rFonts w:ascii="Times New Roman" w:eastAsia="Times New Roman" w:hAnsi="Times New Roman" w:cs="Times New Roman"/>
          <w:sz w:val="22"/>
          <w:szCs w:val="22"/>
        </w:rPr>
        <w:t>muddling of boundaries separating the status of State military force</w:t>
      </w:r>
      <w:r w:rsidR="00743021" w:rsidRPr="00656066">
        <w:rPr>
          <w:rFonts w:ascii="Times New Roman" w:eastAsia="Times New Roman" w:hAnsi="Times New Roman" w:cs="Times New Roman"/>
          <w:sz w:val="22"/>
          <w:szCs w:val="22"/>
        </w:rPr>
        <w:t>s</w:t>
      </w:r>
      <w:r w:rsidR="79D42708" w:rsidRPr="00656066">
        <w:rPr>
          <w:rFonts w:ascii="Times New Roman" w:eastAsia="Times New Roman" w:hAnsi="Times New Roman" w:cs="Times New Roman"/>
          <w:sz w:val="22"/>
          <w:szCs w:val="22"/>
        </w:rPr>
        <w:t xml:space="preserve"> with that of </w:t>
      </w:r>
      <w:r w:rsidR="01BB16A3" w:rsidRPr="00656066">
        <w:rPr>
          <w:rFonts w:ascii="Times New Roman" w:eastAsia="Times New Roman" w:hAnsi="Times New Roman" w:cs="Times New Roman"/>
          <w:sz w:val="22"/>
          <w:szCs w:val="22"/>
        </w:rPr>
        <w:t xml:space="preserve">armed rebel groups </w:t>
      </w:r>
      <w:r w:rsidR="4B3AD963" w:rsidRPr="00656066">
        <w:rPr>
          <w:rFonts w:ascii="Times New Roman" w:eastAsia="Times New Roman" w:hAnsi="Times New Roman" w:cs="Times New Roman"/>
          <w:sz w:val="22"/>
          <w:szCs w:val="22"/>
        </w:rPr>
        <w:t>has produced a po</w:t>
      </w:r>
      <w:r w:rsidR="0162FAF9" w:rsidRPr="00656066">
        <w:rPr>
          <w:rFonts w:ascii="Times New Roman" w:eastAsia="Times New Roman" w:hAnsi="Times New Roman" w:cs="Times New Roman"/>
          <w:sz w:val="22"/>
          <w:szCs w:val="22"/>
        </w:rPr>
        <w:t xml:space="preserve">wer vacuum whereby such insurgent groups have been able to establish </w:t>
      </w:r>
      <w:r w:rsidR="3A911BFB" w:rsidRPr="00656066">
        <w:rPr>
          <w:rFonts w:ascii="Times New Roman" w:eastAsia="Times New Roman" w:hAnsi="Times New Roman" w:cs="Times New Roman"/>
          <w:sz w:val="22"/>
          <w:szCs w:val="22"/>
        </w:rPr>
        <w:t xml:space="preserve">and administer </w:t>
      </w:r>
      <w:r w:rsidR="0162FAF9" w:rsidRPr="00656066">
        <w:rPr>
          <w:rFonts w:ascii="Times New Roman" w:eastAsia="Times New Roman" w:hAnsi="Times New Roman" w:cs="Times New Roman"/>
          <w:sz w:val="22"/>
          <w:szCs w:val="22"/>
        </w:rPr>
        <w:t xml:space="preserve">political control over </w:t>
      </w:r>
      <w:r w:rsidR="6C360509" w:rsidRPr="00656066">
        <w:rPr>
          <w:rFonts w:ascii="Times New Roman" w:eastAsia="Times New Roman" w:hAnsi="Times New Roman" w:cs="Times New Roman"/>
          <w:sz w:val="22"/>
          <w:szCs w:val="22"/>
        </w:rPr>
        <w:t>various territories.</w:t>
      </w:r>
      <w:r w:rsidR="00251996" w:rsidRPr="00656066">
        <w:rPr>
          <w:rStyle w:val="FootnoteReference"/>
          <w:rFonts w:ascii="Times New Roman" w:eastAsia="Times New Roman" w:hAnsi="Times New Roman" w:cs="Times New Roman"/>
          <w:sz w:val="22"/>
          <w:szCs w:val="22"/>
        </w:rPr>
        <w:footnoteReference w:id="7"/>
      </w:r>
      <w:r w:rsidR="6C360509" w:rsidRPr="00656066">
        <w:rPr>
          <w:rFonts w:ascii="Times New Roman" w:eastAsia="Times New Roman" w:hAnsi="Times New Roman" w:cs="Times New Roman"/>
          <w:sz w:val="22"/>
          <w:szCs w:val="22"/>
        </w:rPr>
        <w:t xml:space="preserve"> </w:t>
      </w:r>
      <w:r w:rsidR="3AF3F621" w:rsidRPr="00656066">
        <w:rPr>
          <w:rFonts w:ascii="Times New Roman" w:eastAsia="Times New Roman" w:hAnsi="Times New Roman" w:cs="Times New Roman"/>
          <w:sz w:val="22"/>
          <w:szCs w:val="22"/>
        </w:rPr>
        <w:t>The ability of a</w:t>
      </w:r>
      <w:r w:rsidR="2EA5F344" w:rsidRPr="00656066">
        <w:rPr>
          <w:rFonts w:ascii="Times New Roman" w:eastAsia="Times New Roman" w:hAnsi="Times New Roman" w:cs="Times New Roman"/>
          <w:sz w:val="22"/>
          <w:szCs w:val="22"/>
        </w:rPr>
        <w:t>rmed groups</w:t>
      </w:r>
      <w:r w:rsidR="74A710C7" w:rsidRPr="00656066">
        <w:rPr>
          <w:rFonts w:ascii="Times New Roman" w:eastAsia="Times New Roman" w:hAnsi="Times New Roman" w:cs="Times New Roman"/>
          <w:sz w:val="22"/>
          <w:szCs w:val="22"/>
        </w:rPr>
        <w:t xml:space="preserve"> to e</w:t>
      </w:r>
      <w:r w:rsidR="507056A0" w:rsidRPr="00656066">
        <w:rPr>
          <w:rFonts w:ascii="Times New Roman" w:eastAsia="Times New Roman" w:hAnsi="Times New Roman" w:cs="Times New Roman"/>
          <w:sz w:val="22"/>
          <w:szCs w:val="22"/>
        </w:rPr>
        <w:t>stablish such operational, despite illegitimate, political authority</w:t>
      </w:r>
      <w:r w:rsidR="273A92F2" w:rsidRPr="00656066">
        <w:rPr>
          <w:rFonts w:ascii="Times New Roman" w:eastAsia="Times New Roman" w:hAnsi="Times New Roman" w:cs="Times New Roman"/>
          <w:sz w:val="22"/>
          <w:szCs w:val="22"/>
        </w:rPr>
        <w:t xml:space="preserve"> has </w:t>
      </w:r>
      <w:r w:rsidR="5AEBF52E" w:rsidRPr="00656066">
        <w:rPr>
          <w:rFonts w:ascii="Times New Roman" w:eastAsia="Times New Roman" w:hAnsi="Times New Roman" w:cs="Times New Roman"/>
          <w:sz w:val="22"/>
          <w:szCs w:val="22"/>
        </w:rPr>
        <w:t xml:space="preserve">institutionalized a destabilized war economy whereby </w:t>
      </w:r>
      <w:r w:rsidR="04EC84A4" w:rsidRPr="00656066">
        <w:rPr>
          <w:rFonts w:ascii="Times New Roman" w:eastAsia="Times New Roman" w:hAnsi="Times New Roman" w:cs="Times New Roman"/>
          <w:sz w:val="22"/>
          <w:szCs w:val="22"/>
        </w:rPr>
        <w:t>actors use violence to maintain a state of destruction and destabilization conducive to the economic exploitation of the region’s</w:t>
      </w:r>
      <w:r w:rsidR="41DE608C" w:rsidRPr="00656066">
        <w:rPr>
          <w:rFonts w:ascii="Times New Roman" w:eastAsia="Times New Roman" w:hAnsi="Times New Roman" w:cs="Times New Roman"/>
          <w:sz w:val="22"/>
          <w:szCs w:val="22"/>
        </w:rPr>
        <w:t xml:space="preserve"> unparalleled resource wealth.</w:t>
      </w:r>
      <w:r w:rsidR="0038569B" w:rsidRPr="00656066">
        <w:rPr>
          <w:rStyle w:val="FootnoteReference"/>
          <w:rFonts w:ascii="Times New Roman" w:eastAsia="Times New Roman" w:hAnsi="Times New Roman" w:cs="Times New Roman"/>
          <w:sz w:val="22"/>
          <w:szCs w:val="22"/>
        </w:rPr>
        <w:footnoteReference w:id="8"/>
      </w:r>
      <w:r w:rsidR="41DE608C" w:rsidRPr="00656066">
        <w:rPr>
          <w:rFonts w:ascii="Times New Roman" w:eastAsia="Times New Roman" w:hAnsi="Times New Roman" w:cs="Times New Roman"/>
          <w:sz w:val="22"/>
          <w:szCs w:val="22"/>
        </w:rPr>
        <w:t xml:space="preserve"> Such wealth</w:t>
      </w:r>
      <w:r w:rsidR="749D6941" w:rsidRPr="00656066">
        <w:rPr>
          <w:rFonts w:ascii="Times New Roman" w:eastAsia="Times New Roman" w:hAnsi="Times New Roman" w:cs="Times New Roman"/>
          <w:sz w:val="22"/>
          <w:szCs w:val="22"/>
        </w:rPr>
        <w:t xml:space="preserve"> has also globalized the conflict as regional and international actors seek to reap the</w:t>
      </w:r>
      <w:r w:rsidR="42386104" w:rsidRPr="00656066">
        <w:rPr>
          <w:rFonts w:ascii="Times New Roman" w:eastAsia="Times New Roman" w:hAnsi="Times New Roman" w:cs="Times New Roman"/>
          <w:sz w:val="22"/>
          <w:szCs w:val="22"/>
        </w:rPr>
        <w:t>se profits.</w:t>
      </w:r>
      <w:r w:rsidR="0038569B" w:rsidRPr="00656066">
        <w:rPr>
          <w:rStyle w:val="FootnoteReference"/>
          <w:rFonts w:ascii="Times New Roman" w:eastAsia="Times New Roman" w:hAnsi="Times New Roman" w:cs="Times New Roman"/>
          <w:sz w:val="22"/>
          <w:szCs w:val="22"/>
        </w:rPr>
        <w:footnoteReference w:id="9"/>
      </w:r>
      <w:r w:rsidR="42386104" w:rsidRPr="00656066">
        <w:rPr>
          <w:rFonts w:ascii="Times New Roman" w:eastAsia="Times New Roman" w:hAnsi="Times New Roman" w:cs="Times New Roman"/>
          <w:sz w:val="22"/>
          <w:szCs w:val="22"/>
        </w:rPr>
        <w:t xml:space="preserve"> </w:t>
      </w:r>
    </w:p>
    <w:p w14:paraId="6623457B" w14:textId="7BA446E8" w:rsidR="42386104" w:rsidRPr="00656066" w:rsidRDefault="42386104" w:rsidP="67C329B6">
      <w:pPr>
        <w:spacing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One of the most prominent rebel groups is the </w:t>
      </w:r>
      <w:proofErr w:type="spellStart"/>
      <w:r w:rsidRPr="00656066">
        <w:rPr>
          <w:rFonts w:ascii="Times New Roman" w:eastAsia="Times New Roman" w:hAnsi="Times New Roman" w:cs="Times New Roman"/>
          <w:i/>
          <w:iCs/>
          <w:sz w:val="22"/>
          <w:szCs w:val="22"/>
        </w:rPr>
        <w:t>Mouvement</w:t>
      </w:r>
      <w:proofErr w:type="spellEnd"/>
      <w:r w:rsidRPr="00656066">
        <w:rPr>
          <w:rFonts w:ascii="Times New Roman" w:eastAsia="Times New Roman" w:hAnsi="Times New Roman" w:cs="Times New Roman"/>
          <w:i/>
          <w:iCs/>
          <w:sz w:val="22"/>
          <w:szCs w:val="22"/>
        </w:rPr>
        <w:t xml:space="preserve"> du 23 Mars</w:t>
      </w:r>
      <w:r w:rsidRPr="00656066">
        <w:rPr>
          <w:rFonts w:ascii="Times New Roman" w:eastAsia="Times New Roman" w:hAnsi="Times New Roman" w:cs="Times New Roman"/>
          <w:sz w:val="22"/>
          <w:szCs w:val="22"/>
        </w:rPr>
        <w:t xml:space="preserve"> (M23). </w:t>
      </w:r>
      <w:r w:rsidR="60B1F8AE" w:rsidRPr="00656066">
        <w:rPr>
          <w:rFonts w:ascii="Times New Roman" w:eastAsia="Times New Roman" w:hAnsi="Times New Roman" w:cs="Times New Roman"/>
          <w:sz w:val="22"/>
          <w:szCs w:val="22"/>
        </w:rPr>
        <w:t xml:space="preserve">Primarily </w:t>
      </w:r>
      <w:r w:rsidR="1DF24707" w:rsidRPr="00656066">
        <w:rPr>
          <w:rFonts w:ascii="Times New Roman" w:eastAsia="Times New Roman" w:hAnsi="Times New Roman" w:cs="Times New Roman"/>
          <w:sz w:val="22"/>
          <w:szCs w:val="22"/>
        </w:rPr>
        <w:t>comprised</w:t>
      </w:r>
      <w:r w:rsidR="60B1F8AE" w:rsidRPr="00656066">
        <w:rPr>
          <w:rFonts w:ascii="Times New Roman" w:eastAsia="Times New Roman" w:hAnsi="Times New Roman" w:cs="Times New Roman"/>
          <w:sz w:val="22"/>
          <w:szCs w:val="22"/>
        </w:rPr>
        <w:t xml:space="preserve"> of ethnic Tutsis, the group </w:t>
      </w:r>
      <w:r w:rsidR="4DB0234F" w:rsidRPr="00656066">
        <w:rPr>
          <w:rFonts w:ascii="Times New Roman" w:eastAsia="Times New Roman" w:hAnsi="Times New Roman" w:cs="Times New Roman"/>
          <w:sz w:val="22"/>
          <w:szCs w:val="22"/>
        </w:rPr>
        <w:t xml:space="preserve">emerged in the wake of a failed </w:t>
      </w:r>
      <w:r w:rsidR="6BB37F6A" w:rsidRPr="00656066">
        <w:rPr>
          <w:rFonts w:ascii="Times New Roman" w:eastAsia="Times New Roman" w:hAnsi="Times New Roman" w:cs="Times New Roman"/>
          <w:sz w:val="22"/>
          <w:szCs w:val="22"/>
        </w:rPr>
        <w:t xml:space="preserve">2009 </w:t>
      </w:r>
      <w:r w:rsidR="4DB0234F" w:rsidRPr="00656066">
        <w:rPr>
          <w:rFonts w:ascii="Times New Roman" w:eastAsia="Times New Roman" w:hAnsi="Times New Roman" w:cs="Times New Roman"/>
          <w:sz w:val="22"/>
          <w:szCs w:val="22"/>
        </w:rPr>
        <w:t xml:space="preserve">effort to integrate non-state </w:t>
      </w:r>
      <w:r w:rsidR="4DB0234F" w:rsidRPr="00656066">
        <w:rPr>
          <w:rFonts w:ascii="Times New Roman" w:eastAsia="Times New Roman" w:hAnsi="Times New Roman" w:cs="Times New Roman"/>
          <w:sz w:val="22"/>
          <w:szCs w:val="22"/>
        </w:rPr>
        <w:lastRenderedPageBreak/>
        <w:t xml:space="preserve">forces involved in the Second Congo War with the </w:t>
      </w:r>
      <w:r w:rsidR="017512D2" w:rsidRPr="00656066">
        <w:rPr>
          <w:rFonts w:ascii="Times New Roman" w:eastAsia="Times New Roman" w:hAnsi="Times New Roman" w:cs="Times New Roman"/>
          <w:sz w:val="22"/>
          <w:szCs w:val="22"/>
        </w:rPr>
        <w:t>Congolese military forces (FARDC).</w:t>
      </w:r>
      <w:r w:rsidR="00F078A2" w:rsidRPr="00656066">
        <w:rPr>
          <w:rStyle w:val="FootnoteReference"/>
          <w:rFonts w:ascii="Times New Roman" w:eastAsia="Times New Roman" w:hAnsi="Times New Roman" w:cs="Times New Roman"/>
          <w:sz w:val="22"/>
          <w:szCs w:val="22"/>
        </w:rPr>
        <w:footnoteReference w:id="10"/>
      </w:r>
      <w:r w:rsidR="017512D2" w:rsidRPr="00656066">
        <w:rPr>
          <w:rFonts w:ascii="Times New Roman" w:eastAsia="Times New Roman" w:hAnsi="Times New Roman" w:cs="Times New Roman"/>
          <w:sz w:val="22"/>
          <w:szCs w:val="22"/>
        </w:rPr>
        <w:t xml:space="preserve"> </w:t>
      </w:r>
      <w:r w:rsidR="22BF89D0" w:rsidRPr="00656066">
        <w:rPr>
          <w:rFonts w:ascii="Times New Roman" w:eastAsia="Times New Roman" w:hAnsi="Times New Roman" w:cs="Times New Roman"/>
          <w:sz w:val="22"/>
          <w:szCs w:val="22"/>
        </w:rPr>
        <w:t xml:space="preserve">The group </w:t>
      </w:r>
      <w:r w:rsidR="00290D09">
        <w:rPr>
          <w:rFonts w:ascii="Times New Roman" w:eastAsia="Times New Roman" w:hAnsi="Times New Roman" w:cs="Times New Roman"/>
          <w:sz w:val="22"/>
          <w:szCs w:val="22"/>
        </w:rPr>
        <w:t>is</w:t>
      </w:r>
      <w:r w:rsidR="22BF89D0" w:rsidRPr="00656066">
        <w:rPr>
          <w:rFonts w:ascii="Times New Roman" w:eastAsia="Times New Roman" w:hAnsi="Times New Roman" w:cs="Times New Roman"/>
          <w:sz w:val="22"/>
          <w:szCs w:val="22"/>
        </w:rPr>
        <w:t xml:space="preserve"> known for its particularly brutal tactics</w:t>
      </w:r>
      <w:r w:rsidR="522B1EC0" w:rsidRPr="00656066">
        <w:rPr>
          <w:rFonts w:ascii="Times New Roman" w:eastAsia="Times New Roman" w:hAnsi="Times New Roman" w:cs="Times New Roman"/>
          <w:sz w:val="22"/>
          <w:szCs w:val="22"/>
        </w:rPr>
        <w:t>:</w:t>
      </w:r>
      <w:r w:rsidR="22BF89D0" w:rsidRPr="00656066">
        <w:rPr>
          <w:rFonts w:ascii="Times New Roman" w:eastAsia="Times New Roman" w:hAnsi="Times New Roman" w:cs="Times New Roman"/>
          <w:sz w:val="22"/>
          <w:szCs w:val="22"/>
        </w:rPr>
        <w:t xml:space="preserve"> targeting </w:t>
      </w:r>
      <w:r w:rsidR="5F92D91F" w:rsidRPr="00656066">
        <w:rPr>
          <w:rFonts w:ascii="Times New Roman" w:eastAsia="Times New Roman" w:hAnsi="Times New Roman" w:cs="Times New Roman"/>
          <w:sz w:val="22"/>
          <w:szCs w:val="22"/>
        </w:rPr>
        <w:t xml:space="preserve">of </w:t>
      </w:r>
      <w:r w:rsidR="22BF89D0" w:rsidRPr="00656066">
        <w:rPr>
          <w:rFonts w:ascii="Times New Roman" w:eastAsia="Times New Roman" w:hAnsi="Times New Roman" w:cs="Times New Roman"/>
          <w:sz w:val="22"/>
          <w:szCs w:val="22"/>
        </w:rPr>
        <w:t xml:space="preserve">women and children through </w:t>
      </w:r>
      <w:r w:rsidR="65A29354" w:rsidRPr="00656066">
        <w:rPr>
          <w:rFonts w:ascii="Times New Roman" w:eastAsia="Times New Roman" w:hAnsi="Times New Roman" w:cs="Times New Roman"/>
          <w:sz w:val="22"/>
          <w:szCs w:val="22"/>
        </w:rPr>
        <w:t xml:space="preserve">barbaric sexual violence, killing and </w:t>
      </w:r>
      <w:r w:rsidR="63F0E843" w:rsidRPr="00656066">
        <w:rPr>
          <w:rFonts w:ascii="Times New Roman" w:eastAsia="Times New Roman" w:hAnsi="Times New Roman" w:cs="Times New Roman"/>
          <w:sz w:val="22"/>
          <w:szCs w:val="22"/>
        </w:rPr>
        <w:t>maiming</w:t>
      </w:r>
      <w:r w:rsidR="65A29354" w:rsidRPr="00656066">
        <w:rPr>
          <w:rFonts w:ascii="Times New Roman" w:eastAsia="Times New Roman" w:hAnsi="Times New Roman" w:cs="Times New Roman"/>
          <w:sz w:val="22"/>
          <w:szCs w:val="22"/>
        </w:rPr>
        <w:t xml:space="preserve">, </w:t>
      </w:r>
      <w:r w:rsidR="5AC0B7C9" w:rsidRPr="00656066">
        <w:rPr>
          <w:rFonts w:ascii="Times New Roman" w:eastAsia="Times New Roman" w:hAnsi="Times New Roman" w:cs="Times New Roman"/>
          <w:sz w:val="22"/>
          <w:szCs w:val="22"/>
        </w:rPr>
        <w:t>abduction</w:t>
      </w:r>
      <w:r w:rsidR="65A29354" w:rsidRPr="00656066">
        <w:rPr>
          <w:rFonts w:ascii="Times New Roman" w:eastAsia="Times New Roman" w:hAnsi="Times New Roman" w:cs="Times New Roman"/>
          <w:sz w:val="22"/>
          <w:szCs w:val="22"/>
        </w:rPr>
        <w:t xml:space="preserve">, </w:t>
      </w:r>
      <w:r w:rsidR="6E3910F4" w:rsidRPr="00656066">
        <w:rPr>
          <w:rFonts w:ascii="Times New Roman" w:eastAsia="Times New Roman" w:hAnsi="Times New Roman" w:cs="Times New Roman"/>
          <w:sz w:val="22"/>
          <w:szCs w:val="22"/>
        </w:rPr>
        <w:t>forced</w:t>
      </w:r>
      <w:r w:rsidR="65A29354" w:rsidRPr="00656066">
        <w:rPr>
          <w:rFonts w:ascii="Times New Roman" w:eastAsia="Times New Roman" w:hAnsi="Times New Roman" w:cs="Times New Roman"/>
          <w:sz w:val="22"/>
          <w:szCs w:val="22"/>
        </w:rPr>
        <w:t xml:space="preserve"> displacement</w:t>
      </w:r>
      <w:r w:rsidR="00290D09">
        <w:rPr>
          <w:rFonts w:ascii="Times New Roman" w:eastAsia="Times New Roman" w:hAnsi="Times New Roman" w:cs="Times New Roman"/>
          <w:sz w:val="22"/>
          <w:szCs w:val="22"/>
        </w:rPr>
        <w:t xml:space="preserve">, </w:t>
      </w:r>
      <w:r w:rsidR="65A29354" w:rsidRPr="00656066">
        <w:rPr>
          <w:rFonts w:ascii="Times New Roman" w:eastAsia="Times New Roman" w:hAnsi="Times New Roman" w:cs="Times New Roman"/>
          <w:sz w:val="22"/>
          <w:szCs w:val="22"/>
        </w:rPr>
        <w:t xml:space="preserve">and </w:t>
      </w:r>
      <w:r w:rsidR="335CC1BE" w:rsidRPr="00656066">
        <w:rPr>
          <w:rFonts w:ascii="Times New Roman" w:eastAsia="Times New Roman" w:hAnsi="Times New Roman" w:cs="Times New Roman"/>
          <w:sz w:val="22"/>
          <w:szCs w:val="22"/>
        </w:rPr>
        <w:t>the recruitment of child soldiers.</w:t>
      </w:r>
      <w:r w:rsidR="0007502B" w:rsidRPr="00656066">
        <w:rPr>
          <w:rStyle w:val="FootnoteReference"/>
          <w:rFonts w:ascii="Times New Roman" w:eastAsia="Times New Roman" w:hAnsi="Times New Roman" w:cs="Times New Roman"/>
          <w:sz w:val="22"/>
          <w:szCs w:val="22"/>
        </w:rPr>
        <w:footnoteReference w:id="11"/>
      </w:r>
      <w:r w:rsidR="335CC1BE" w:rsidRPr="00656066">
        <w:rPr>
          <w:rFonts w:ascii="Times New Roman" w:eastAsia="Times New Roman" w:hAnsi="Times New Roman" w:cs="Times New Roman"/>
          <w:sz w:val="22"/>
          <w:szCs w:val="22"/>
        </w:rPr>
        <w:t xml:space="preserve"> </w:t>
      </w:r>
      <w:r w:rsidR="6E3E8DC9" w:rsidRPr="00656066">
        <w:rPr>
          <w:rFonts w:ascii="Times New Roman" w:eastAsia="Times New Roman" w:hAnsi="Times New Roman" w:cs="Times New Roman"/>
          <w:sz w:val="22"/>
          <w:szCs w:val="22"/>
        </w:rPr>
        <w:t xml:space="preserve">In 2013, the </w:t>
      </w:r>
      <w:r w:rsidR="00290D09">
        <w:rPr>
          <w:rFonts w:ascii="Times New Roman" w:eastAsia="Times New Roman" w:hAnsi="Times New Roman" w:cs="Times New Roman"/>
          <w:sz w:val="22"/>
          <w:szCs w:val="22"/>
        </w:rPr>
        <w:t>United Nations (UN)</w:t>
      </w:r>
      <w:r w:rsidR="6E3E8DC9" w:rsidRPr="00656066">
        <w:rPr>
          <w:rFonts w:ascii="Times New Roman" w:eastAsia="Times New Roman" w:hAnsi="Times New Roman" w:cs="Times New Roman"/>
          <w:sz w:val="22"/>
          <w:szCs w:val="22"/>
        </w:rPr>
        <w:t xml:space="preserve"> Security </w:t>
      </w:r>
      <w:r w:rsidR="00290D09">
        <w:rPr>
          <w:rFonts w:ascii="Times New Roman" w:eastAsia="Times New Roman" w:hAnsi="Times New Roman" w:cs="Times New Roman"/>
          <w:sz w:val="22"/>
          <w:szCs w:val="22"/>
        </w:rPr>
        <w:t>C</w:t>
      </w:r>
      <w:r w:rsidR="6E3E8DC9" w:rsidRPr="00656066">
        <w:rPr>
          <w:rFonts w:ascii="Times New Roman" w:eastAsia="Times New Roman" w:hAnsi="Times New Roman" w:cs="Times New Roman"/>
          <w:sz w:val="22"/>
          <w:szCs w:val="22"/>
        </w:rPr>
        <w:t xml:space="preserve">ouncil deployed a peacekeeping force, MONUSCO, </w:t>
      </w:r>
      <w:r w:rsidR="65CB13FD" w:rsidRPr="00656066">
        <w:rPr>
          <w:rFonts w:ascii="Times New Roman" w:eastAsia="Times New Roman" w:hAnsi="Times New Roman" w:cs="Times New Roman"/>
          <w:sz w:val="22"/>
          <w:szCs w:val="22"/>
        </w:rPr>
        <w:t xml:space="preserve">to support FARDC and eventually facilitate the brokering of a ceasefire </w:t>
      </w:r>
      <w:r w:rsidR="00290D09">
        <w:rPr>
          <w:rFonts w:ascii="Times New Roman" w:eastAsia="Times New Roman" w:hAnsi="Times New Roman" w:cs="Times New Roman"/>
          <w:sz w:val="22"/>
          <w:szCs w:val="22"/>
        </w:rPr>
        <w:t>later that year</w:t>
      </w:r>
      <w:r w:rsidR="65CB13FD" w:rsidRPr="00656066">
        <w:rPr>
          <w:rFonts w:ascii="Times New Roman" w:eastAsia="Times New Roman" w:hAnsi="Times New Roman" w:cs="Times New Roman"/>
          <w:sz w:val="22"/>
          <w:szCs w:val="22"/>
        </w:rPr>
        <w:t>.</w:t>
      </w:r>
      <w:r w:rsidR="008E10E7" w:rsidRPr="00656066">
        <w:rPr>
          <w:rStyle w:val="FootnoteReference"/>
          <w:rFonts w:ascii="Times New Roman" w:eastAsia="Times New Roman" w:hAnsi="Times New Roman" w:cs="Times New Roman"/>
          <w:sz w:val="22"/>
          <w:szCs w:val="22"/>
        </w:rPr>
        <w:footnoteReference w:id="12"/>
      </w:r>
      <w:r w:rsidR="65CB13FD" w:rsidRPr="00656066">
        <w:rPr>
          <w:rFonts w:ascii="Times New Roman" w:eastAsia="Times New Roman" w:hAnsi="Times New Roman" w:cs="Times New Roman"/>
          <w:sz w:val="22"/>
          <w:szCs w:val="22"/>
        </w:rPr>
        <w:t xml:space="preserve"> </w:t>
      </w:r>
    </w:p>
    <w:p w14:paraId="3FC80DA8" w14:textId="416C9A3D" w:rsidR="65CB13FD" w:rsidRPr="00656066" w:rsidRDefault="65CB13FD" w:rsidP="67C329B6">
      <w:pPr>
        <w:spacing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Nearly a decade after the ceasefire was signed, </w:t>
      </w:r>
      <w:r w:rsidR="438EA7F3" w:rsidRPr="00656066">
        <w:rPr>
          <w:rFonts w:ascii="Times New Roman" w:eastAsia="Times New Roman" w:hAnsi="Times New Roman" w:cs="Times New Roman"/>
          <w:sz w:val="22"/>
          <w:szCs w:val="22"/>
        </w:rPr>
        <w:t>M23 reemerged on October 20, 2022</w:t>
      </w:r>
      <w:r w:rsidR="45EBC711" w:rsidRPr="00656066">
        <w:rPr>
          <w:rFonts w:ascii="Times New Roman" w:eastAsia="Times New Roman" w:hAnsi="Times New Roman" w:cs="Times New Roman"/>
          <w:sz w:val="22"/>
          <w:szCs w:val="22"/>
        </w:rPr>
        <w:t>.</w:t>
      </w:r>
      <w:r w:rsidR="008F5887" w:rsidRPr="00656066">
        <w:rPr>
          <w:rStyle w:val="FootnoteReference"/>
          <w:rFonts w:ascii="Times New Roman" w:eastAsia="Times New Roman" w:hAnsi="Times New Roman" w:cs="Times New Roman"/>
          <w:sz w:val="22"/>
          <w:szCs w:val="22"/>
        </w:rPr>
        <w:footnoteReference w:id="13"/>
      </w:r>
      <w:r w:rsidR="45EBC711" w:rsidRPr="00656066">
        <w:rPr>
          <w:rFonts w:ascii="Times New Roman" w:eastAsia="Times New Roman" w:hAnsi="Times New Roman" w:cs="Times New Roman"/>
          <w:sz w:val="22"/>
          <w:szCs w:val="22"/>
        </w:rPr>
        <w:t xml:space="preserve"> By the end of the year, they had regained control of several territories within the province of North Kivu.</w:t>
      </w:r>
      <w:r w:rsidR="00D707FB" w:rsidRPr="00656066">
        <w:rPr>
          <w:rStyle w:val="FootnoteReference"/>
          <w:rFonts w:ascii="Times New Roman" w:eastAsia="Times New Roman" w:hAnsi="Times New Roman" w:cs="Times New Roman"/>
          <w:sz w:val="22"/>
          <w:szCs w:val="22"/>
        </w:rPr>
        <w:footnoteReference w:id="14"/>
      </w:r>
      <w:r w:rsidR="45EBC711" w:rsidRPr="00656066">
        <w:rPr>
          <w:rFonts w:ascii="Times New Roman" w:eastAsia="Times New Roman" w:hAnsi="Times New Roman" w:cs="Times New Roman"/>
          <w:sz w:val="22"/>
          <w:szCs w:val="22"/>
        </w:rPr>
        <w:t xml:space="preserve"> </w:t>
      </w:r>
      <w:r w:rsidR="00290D09">
        <w:rPr>
          <w:rFonts w:ascii="Times New Roman" w:eastAsia="Times New Roman" w:hAnsi="Times New Roman" w:cs="Times New Roman"/>
          <w:sz w:val="22"/>
          <w:szCs w:val="22"/>
        </w:rPr>
        <w:t>According to t</w:t>
      </w:r>
      <w:r w:rsidR="45EBC711" w:rsidRPr="00656066">
        <w:rPr>
          <w:rFonts w:ascii="Times New Roman" w:eastAsia="Times New Roman" w:hAnsi="Times New Roman" w:cs="Times New Roman"/>
          <w:sz w:val="22"/>
          <w:szCs w:val="22"/>
        </w:rPr>
        <w:t xml:space="preserve">he latest report </w:t>
      </w:r>
      <w:r w:rsidR="5F9B4E72" w:rsidRPr="00656066">
        <w:rPr>
          <w:rFonts w:ascii="Times New Roman" w:eastAsia="Times New Roman" w:hAnsi="Times New Roman" w:cs="Times New Roman"/>
          <w:sz w:val="22"/>
          <w:szCs w:val="22"/>
        </w:rPr>
        <w:t xml:space="preserve">issued by the </w:t>
      </w:r>
      <w:r w:rsidR="4960B18A" w:rsidRPr="00656066">
        <w:rPr>
          <w:rFonts w:ascii="Times New Roman" w:eastAsia="Times New Roman" w:hAnsi="Times New Roman" w:cs="Times New Roman"/>
          <w:sz w:val="22"/>
          <w:szCs w:val="22"/>
        </w:rPr>
        <w:t xml:space="preserve">Group </w:t>
      </w:r>
      <w:r w:rsidR="6364D47E" w:rsidRPr="00656066">
        <w:rPr>
          <w:rFonts w:ascii="Times New Roman" w:eastAsia="Times New Roman" w:hAnsi="Times New Roman" w:cs="Times New Roman"/>
          <w:sz w:val="22"/>
          <w:szCs w:val="22"/>
        </w:rPr>
        <w:t xml:space="preserve">of Experts </w:t>
      </w:r>
      <w:r w:rsidR="1872C469" w:rsidRPr="00656066">
        <w:rPr>
          <w:rFonts w:ascii="Times New Roman" w:eastAsia="Times New Roman" w:hAnsi="Times New Roman" w:cs="Times New Roman"/>
          <w:sz w:val="22"/>
          <w:szCs w:val="22"/>
        </w:rPr>
        <w:t xml:space="preserve">on the DRC, under mandate </w:t>
      </w:r>
      <w:r w:rsidR="71149896" w:rsidRPr="00656066">
        <w:rPr>
          <w:rFonts w:ascii="Times New Roman" w:eastAsia="Times New Roman" w:hAnsi="Times New Roman" w:cs="Times New Roman"/>
          <w:sz w:val="22"/>
          <w:szCs w:val="22"/>
        </w:rPr>
        <w:t>of the</w:t>
      </w:r>
      <w:r w:rsidR="1872C469" w:rsidRPr="00656066">
        <w:rPr>
          <w:rFonts w:ascii="Times New Roman" w:eastAsia="Times New Roman" w:hAnsi="Times New Roman" w:cs="Times New Roman"/>
          <w:sz w:val="22"/>
          <w:szCs w:val="22"/>
        </w:rPr>
        <w:t xml:space="preserve"> </w:t>
      </w:r>
      <w:r w:rsidR="71149896" w:rsidRPr="00656066">
        <w:rPr>
          <w:rFonts w:ascii="Times New Roman" w:eastAsia="Times New Roman" w:hAnsi="Times New Roman" w:cs="Times New Roman"/>
          <w:sz w:val="22"/>
          <w:szCs w:val="22"/>
        </w:rPr>
        <w:t xml:space="preserve">United Nations Security Council, </w:t>
      </w:r>
      <w:r w:rsidR="55893481" w:rsidRPr="00656066">
        <w:rPr>
          <w:rFonts w:ascii="Times New Roman" w:eastAsia="Times New Roman" w:hAnsi="Times New Roman" w:cs="Times New Roman"/>
          <w:sz w:val="22"/>
          <w:szCs w:val="22"/>
        </w:rPr>
        <w:t xml:space="preserve">reported that the months between November 2023 and March 2024 saw a seventy percent increase in </w:t>
      </w:r>
      <w:r w:rsidR="05627851" w:rsidRPr="00656066">
        <w:rPr>
          <w:rFonts w:ascii="Times New Roman" w:eastAsia="Times New Roman" w:hAnsi="Times New Roman" w:cs="Times New Roman"/>
          <w:sz w:val="22"/>
          <w:szCs w:val="22"/>
        </w:rPr>
        <w:t>M23’s area of influence and by April 2024, the group</w:t>
      </w:r>
      <w:r w:rsidR="622A79C2" w:rsidRPr="00656066">
        <w:rPr>
          <w:rFonts w:ascii="Times New Roman" w:eastAsia="Times New Roman" w:hAnsi="Times New Roman" w:cs="Times New Roman"/>
          <w:sz w:val="22"/>
          <w:szCs w:val="22"/>
        </w:rPr>
        <w:t xml:space="preserve">’s occupied territory </w:t>
      </w:r>
      <w:r w:rsidR="031DDB19" w:rsidRPr="00656066">
        <w:rPr>
          <w:rFonts w:ascii="Times New Roman" w:eastAsia="Times New Roman" w:hAnsi="Times New Roman" w:cs="Times New Roman"/>
          <w:sz w:val="22"/>
          <w:szCs w:val="22"/>
        </w:rPr>
        <w:t>covered the largest area on record</w:t>
      </w:r>
      <w:r w:rsidR="622A79C2" w:rsidRPr="00656066">
        <w:rPr>
          <w:rFonts w:ascii="Times New Roman" w:eastAsia="Times New Roman" w:hAnsi="Times New Roman" w:cs="Times New Roman"/>
          <w:sz w:val="22"/>
          <w:szCs w:val="22"/>
        </w:rPr>
        <w:t>.</w:t>
      </w:r>
      <w:r w:rsidR="00D707FB" w:rsidRPr="00656066">
        <w:rPr>
          <w:rStyle w:val="FootnoteReference"/>
          <w:rFonts w:ascii="Times New Roman" w:eastAsia="Times New Roman" w:hAnsi="Times New Roman" w:cs="Times New Roman"/>
          <w:sz w:val="22"/>
          <w:szCs w:val="22"/>
        </w:rPr>
        <w:footnoteReference w:id="15"/>
      </w:r>
      <w:r w:rsidR="622A79C2" w:rsidRPr="00656066">
        <w:rPr>
          <w:rFonts w:ascii="Times New Roman" w:eastAsia="Times New Roman" w:hAnsi="Times New Roman" w:cs="Times New Roman"/>
          <w:sz w:val="22"/>
          <w:szCs w:val="22"/>
        </w:rPr>
        <w:t xml:space="preserve"> </w:t>
      </w:r>
    </w:p>
    <w:p w14:paraId="02CBE984" w14:textId="4B79D841" w:rsidR="0A7DD857" w:rsidRPr="00656066" w:rsidRDefault="0A7DD857" w:rsidP="67C329B6">
      <w:pPr>
        <w:spacing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In December of 2023, i</w:t>
      </w:r>
      <w:r w:rsidR="4D94CA81" w:rsidRPr="00656066">
        <w:rPr>
          <w:rFonts w:ascii="Times New Roman" w:eastAsia="Times New Roman" w:hAnsi="Times New Roman" w:cs="Times New Roman"/>
          <w:sz w:val="22"/>
          <w:szCs w:val="22"/>
        </w:rPr>
        <w:t>n response to the escalating violence, the South African Development Community (SADC)</w:t>
      </w:r>
      <w:r w:rsidR="60B8B81A" w:rsidRPr="00656066">
        <w:rPr>
          <w:rFonts w:ascii="Times New Roman" w:eastAsia="Times New Roman" w:hAnsi="Times New Roman" w:cs="Times New Roman"/>
          <w:sz w:val="22"/>
          <w:szCs w:val="22"/>
        </w:rPr>
        <w:t xml:space="preserve">, one of the African Union’s eight regional treaty bodies and the leading peace and security </w:t>
      </w:r>
      <w:r w:rsidR="61F6FE84" w:rsidRPr="00656066">
        <w:rPr>
          <w:rFonts w:ascii="Times New Roman" w:eastAsia="Times New Roman" w:hAnsi="Times New Roman" w:cs="Times New Roman"/>
          <w:sz w:val="22"/>
          <w:szCs w:val="22"/>
        </w:rPr>
        <w:t>body for Africa’s Souther</w:t>
      </w:r>
      <w:r w:rsidR="006348E9" w:rsidRPr="00656066">
        <w:rPr>
          <w:rFonts w:ascii="Times New Roman" w:eastAsia="Times New Roman" w:hAnsi="Times New Roman" w:cs="Times New Roman"/>
          <w:sz w:val="22"/>
          <w:szCs w:val="22"/>
        </w:rPr>
        <w:t xml:space="preserve">n </w:t>
      </w:r>
      <w:r w:rsidR="61F6FE84" w:rsidRPr="00656066">
        <w:rPr>
          <w:rFonts w:ascii="Times New Roman" w:eastAsia="Times New Roman" w:hAnsi="Times New Roman" w:cs="Times New Roman"/>
          <w:sz w:val="22"/>
          <w:szCs w:val="22"/>
        </w:rPr>
        <w:t>States, entered the conflict.</w:t>
      </w:r>
      <w:r w:rsidR="00951400" w:rsidRPr="00656066">
        <w:rPr>
          <w:rStyle w:val="FootnoteReference"/>
          <w:rFonts w:ascii="Times New Roman" w:eastAsia="Times New Roman" w:hAnsi="Times New Roman" w:cs="Times New Roman"/>
          <w:sz w:val="22"/>
          <w:szCs w:val="22"/>
        </w:rPr>
        <w:footnoteReference w:id="16"/>
      </w:r>
      <w:r w:rsidR="61F6FE84" w:rsidRPr="00656066">
        <w:rPr>
          <w:rFonts w:ascii="Times New Roman" w:eastAsia="Times New Roman" w:hAnsi="Times New Roman" w:cs="Times New Roman"/>
          <w:sz w:val="22"/>
          <w:szCs w:val="22"/>
        </w:rPr>
        <w:t xml:space="preserve"> </w:t>
      </w:r>
      <w:r w:rsidR="75FA1E7C" w:rsidRPr="00656066">
        <w:rPr>
          <w:rFonts w:ascii="Times New Roman" w:eastAsia="Times New Roman" w:hAnsi="Times New Roman" w:cs="Times New Roman"/>
          <w:sz w:val="22"/>
          <w:szCs w:val="22"/>
        </w:rPr>
        <w:t>The SADC Mission to the DRC (SAMIDRC)</w:t>
      </w:r>
      <w:r w:rsidR="7DE31AAB" w:rsidRPr="00656066">
        <w:rPr>
          <w:rFonts w:ascii="Times New Roman" w:eastAsia="Times New Roman" w:hAnsi="Times New Roman" w:cs="Times New Roman"/>
          <w:sz w:val="22"/>
          <w:szCs w:val="22"/>
        </w:rPr>
        <w:t>,</w:t>
      </w:r>
      <w:r w:rsidR="75FA1E7C" w:rsidRPr="00656066">
        <w:rPr>
          <w:rFonts w:ascii="Times New Roman" w:eastAsia="Times New Roman" w:hAnsi="Times New Roman" w:cs="Times New Roman"/>
          <w:sz w:val="22"/>
          <w:szCs w:val="22"/>
        </w:rPr>
        <w:t xml:space="preserve"> </w:t>
      </w:r>
      <w:r w:rsidR="2DF9E96A" w:rsidRPr="00656066">
        <w:rPr>
          <w:rFonts w:ascii="Times New Roman" w:eastAsia="Times New Roman" w:hAnsi="Times New Roman" w:cs="Times New Roman"/>
          <w:sz w:val="22"/>
          <w:szCs w:val="22"/>
        </w:rPr>
        <w:t>involv</w:t>
      </w:r>
      <w:r w:rsidR="72CC8588" w:rsidRPr="00656066">
        <w:rPr>
          <w:rFonts w:ascii="Times New Roman" w:eastAsia="Times New Roman" w:hAnsi="Times New Roman" w:cs="Times New Roman"/>
          <w:sz w:val="22"/>
          <w:szCs w:val="22"/>
        </w:rPr>
        <w:t>ing</w:t>
      </w:r>
      <w:r w:rsidR="2DF9E96A" w:rsidRPr="00656066">
        <w:rPr>
          <w:rFonts w:ascii="Times New Roman" w:eastAsia="Times New Roman" w:hAnsi="Times New Roman" w:cs="Times New Roman"/>
          <w:sz w:val="22"/>
          <w:szCs w:val="22"/>
        </w:rPr>
        <w:t xml:space="preserve"> troops from SADC member States Malawi, South Africa,</w:t>
      </w:r>
      <w:r w:rsidR="69B2DE54" w:rsidRPr="00656066">
        <w:rPr>
          <w:rFonts w:ascii="Times New Roman" w:eastAsia="Times New Roman" w:hAnsi="Times New Roman" w:cs="Times New Roman"/>
          <w:sz w:val="22"/>
          <w:szCs w:val="22"/>
        </w:rPr>
        <w:t xml:space="preserve"> and</w:t>
      </w:r>
      <w:r w:rsidR="2DF9E96A" w:rsidRPr="00656066">
        <w:rPr>
          <w:rFonts w:ascii="Times New Roman" w:eastAsia="Times New Roman" w:hAnsi="Times New Roman" w:cs="Times New Roman"/>
          <w:sz w:val="22"/>
          <w:szCs w:val="22"/>
        </w:rPr>
        <w:t xml:space="preserve"> Tanzania</w:t>
      </w:r>
      <w:r w:rsidR="4E7172B2" w:rsidRPr="00656066">
        <w:rPr>
          <w:rFonts w:ascii="Times New Roman" w:eastAsia="Times New Roman" w:hAnsi="Times New Roman" w:cs="Times New Roman"/>
          <w:sz w:val="22"/>
          <w:szCs w:val="22"/>
        </w:rPr>
        <w:t xml:space="preserve">, was deployed to support FARDC and the government of the DRC </w:t>
      </w:r>
      <w:r w:rsidR="6B827242" w:rsidRPr="00656066">
        <w:rPr>
          <w:rFonts w:ascii="Times New Roman" w:eastAsia="Times New Roman" w:hAnsi="Times New Roman" w:cs="Times New Roman"/>
          <w:sz w:val="22"/>
          <w:szCs w:val="22"/>
        </w:rPr>
        <w:t xml:space="preserve">in “restor[ing] peace and security in the eastern DRC” </w:t>
      </w:r>
      <w:r w:rsidR="4DAB56BF" w:rsidRPr="00656066">
        <w:rPr>
          <w:rFonts w:ascii="Times New Roman" w:eastAsia="Times New Roman" w:hAnsi="Times New Roman" w:cs="Times New Roman"/>
          <w:sz w:val="22"/>
          <w:szCs w:val="22"/>
        </w:rPr>
        <w:t xml:space="preserve">and quelling </w:t>
      </w:r>
      <w:r w:rsidR="1E84F0FA" w:rsidRPr="00656066">
        <w:rPr>
          <w:rFonts w:ascii="Times New Roman" w:eastAsia="Times New Roman" w:hAnsi="Times New Roman" w:cs="Times New Roman"/>
          <w:sz w:val="22"/>
          <w:szCs w:val="22"/>
        </w:rPr>
        <w:t>“the resurgence of armed groups.”</w:t>
      </w:r>
      <w:r w:rsidR="00935C43" w:rsidRPr="00656066">
        <w:rPr>
          <w:rStyle w:val="FootnoteReference"/>
          <w:rFonts w:ascii="Times New Roman" w:eastAsia="Times New Roman" w:hAnsi="Times New Roman" w:cs="Times New Roman"/>
          <w:sz w:val="22"/>
          <w:szCs w:val="22"/>
        </w:rPr>
        <w:footnoteReference w:id="17"/>
      </w:r>
      <w:r w:rsidR="1E84F0FA" w:rsidRPr="00656066">
        <w:rPr>
          <w:rFonts w:ascii="Times New Roman" w:eastAsia="Times New Roman" w:hAnsi="Times New Roman" w:cs="Times New Roman"/>
          <w:sz w:val="22"/>
          <w:szCs w:val="22"/>
        </w:rPr>
        <w:t xml:space="preserve"> </w:t>
      </w:r>
      <w:r w:rsidR="3EB44B14" w:rsidRPr="00656066">
        <w:rPr>
          <w:rFonts w:ascii="Times New Roman" w:eastAsia="Times New Roman" w:hAnsi="Times New Roman" w:cs="Times New Roman"/>
          <w:sz w:val="22"/>
          <w:szCs w:val="22"/>
        </w:rPr>
        <w:t xml:space="preserve"> </w:t>
      </w:r>
    </w:p>
    <w:p w14:paraId="66006221" w14:textId="0B926AC7" w:rsidR="5B82D79F" w:rsidRPr="00656066" w:rsidRDefault="5B82D79F" w:rsidP="67C329B6">
      <w:pPr>
        <w:spacing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lastRenderedPageBreak/>
        <w:t>The authorization and operation of SAMIDRC seems to cause friction with the accepted norms of international law</w:t>
      </w:r>
      <w:r w:rsidR="7B4E8BF6" w:rsidRPr="00656066">
        <w:rPr>
          <w:rFonts w:ascii="Times New Roman" w:eastAsia="Times New Roman" w:hAnsi="Times New Roman" w:cs="Times New Roman"/>
          <w:sz w:val="22"/>
          <w:szCs w:val="22"/>
        </w:rPr>
        <w:t>. Article 2(4) of the U</w:t>
      </w:r>
      <w:r w:rsidR="00290D09">
        <w:rPr>
          <w:rFonts w:ascii="Times New Roman" w:eastAsia="Times New Roman" w:hAnsi="Times New Roman" w:cs="Times New Roman"/>
          <w:sz w:val="22"/>
          <w:szCs w:val="22"/>
        </w:rPr>
        <w:t xml:space="preserve">N </w:t>
      </w:r>
      <w:r w:rsidR="7B4E8BF6" w:rsidRPr="00656066">
        <w:rPr>
          <w:rFonts w:ascii="Times New Roman" w:eastAsia="Times New Roman" w:hAnsi="Times New Roman" w:cs="Times New Roman"/>
          <w:sz w:val="22"/>
          <w:szCs w:val="22"/>
        </w:rPr>
        <w:t>Charter explicitly prohibits “the threat or use of force against the territoria</w:t>
      </w:r>
      <w:r w:rsidR="70462A7C" w:rsidRPr="00656066">
        <w:rPr>
          <w:rFonts w:ascii="Times New Roman" w:eastAsia="Times New Roman" w:hAnsi="Times New Roman" w:cs="Times New Roman"/>
          <w:sz w:val="22"/>
          <w:szCs w:val="22"/>
        </w:rPr>
        <w:t>l integrity or political independence of any state</w:t>
      </w:r>
      <w:r w:rsidR="00935C43" w:rsidRPr="00656066">
        <w:rPr>
          <w:rFonts w:ascii="Times New Roman" w:eastAsia="Times New Roman" w:hAnsi="Times New Roman" w:cs="Times New Roman"/>
          <w:sz w:val="22"/>
          <w:szCs w:val="22"/>
        </w:rPr>
        <w:t>,” unless</w:t>
      </w:r>
      <w:r w:rsidR="007DC7C6" w:rsidRPr="00656066">
        <w:rPr>
          <w:rFonts w:ascii="Times New Roman" w:eastAsia="Times New Roman" w:hAnsi="Times New Roman" w:cs="Times New Roman"/>
          <w:sz w:val="22"/>
          <w:szCs w:val="22"/>
        </w:rPr>
        <w:t xml:space="preserve"> otherwise sanctioned by the UN Security Council.</w:t>
      </w:r>
      <w:r w:rsidR="00DB450E" w:rsidRPr="00656066">
        <w:rPr>
          <w:rStyle w:val="FootnoteReference"/>
          <w:rFonts w:ascii="Times New Roman" w:eastAsia="Times New Roman" w:hAnsi="Times New Roman" w:cs="Times New Roman"/>
          <w:sz w:val="22"/>
          <w:szCs w:val="22"/>
        </w:rPr>
        <w:footnoteReference w:id="18"/>
      </w:r>
      <w:r w:rsidR="007DC7C6" w:rsidRPr="00656066">
        <w:rPr>
          <w:rFonts w:ascii="Times New Roman" w:eastAsia="Times New Roman" w:hAnsi="Times New Roman" w:cs="Times New Roman"/>
          <w:sz w:val="22"/>
          <w:szCs w:val="22"/>
        </w:rPr>
        <w:t xml:space="preserve"> </w:t>
      </w:r>
      <w:r w:rsidR="70462A7C" w:rsidRPr="00656066">
        <w:rPr>
          <w:rFonts w:ascii="Times New Roman" w:eastAsia="Times New Roman" w:hAnsi="Times New Roman" w:cs="Times New Roman"/>
          <w:sz w:val="22"/>
          <w:szCs w:val="22"/>
        </w:rPr>
        <w:t xml:space="preserve">This principle of non-use of force has since been codified as a non-derogable </w:t>
      </w:r>
      <w:r w:rsidR="00290D09">
        <w:rPr>
          <w:rFonts w:ascii="Times New Roman" w:eastAsia="Times New Roman" w:hAnsi="Times New Roman" w:cs="Times New Roman"/>
          <w:i/>
          <w:iCs/>
          <w:sz w:val="22"/>
          <w:szCs w:val="22"/>
        </w:rPr>
        <w:t>j</w:t>
      </w:r>
      <w:r w:rsidR="70462A7C" w:rsidRPr="00656066">
        <w:rPr>
          <w:rFonts w:ascii="Times New Roman" w:eastAsia="Times New Roman" w:hAnsi="Times New Roman" w:cs="Times New Roman"/>
          <w:i/>
          <w:iCs/>
          <w:sz w:val="22"/>
          <w:szCs w:val="22"/>
        </w:rPr>
        <w:t xml:space="preserve">us </w:t>
      </w:r>
      <w:r w:rsidR="00290D09">
        <w:rPr>
          <w:rFonts w:ascii="Times New Roman" w:eastAsia="Times New Roman" w:hAnsi="Times New Roman" w:cs="Times New Roman"/>
          <w:i/>
          <w:iCs/>
          <w:sz w:val="22"/>
          <w:szCs w:val="22"/>
        </w:rPr>
        <w:t>c</w:t>
      </w:r>
      <w:r w:rsidR="70462A7C" w:rsidRPr="00656066">
        <w:rPr>
          <w:rFonts w:ascii="Times New Roman" w:eastAsia="Times New Roman" w:hAnsi="Times New Roman" w:cs="Times New Roman"/>
          <w:i/>
          <w:iCs/>
          <w:sz w:val="22"/>
          <w:szCs w:val="22"/>
        </w:rPr>
        <w:t>ogens</w:t>
      </w:r>
      <w:r w:rsidR="70462A7C" w:rsidRPr="00656066">
        <w:rPr>
          <w:rFonts w:ascii="Times New Roman" w:eastAsia="Times New Roman" w:hAnsi="Times New Roman" w:cs="Times New Roman"/>
          <w:sz w:val="22"/>
          <w:szCs w:val="22"/>
        </w:rPr>
        <w:t xml:space="preserve"> norm.</w:t>
      </w:r>
      <w:r w:rsidR="000F2851" w:rsidRPr="00656066">
        <w:rPr>
          <w:rStyle w:val="FootnoteReference"/>
          <w:rFonts w:ascii="Times New Roman" w:eastAsia="Times New Roman" w:hAnsi="Times New Roman" w:cs="Times New Roman"/>
          <w:sz w:val="22"/>
          <w:szCs w:val="22"/>
        </w:rPr>
        <w:footnoteReference w:id="19"/>
      </w:r>
      <w:r w:rsidR="70462A7C" w:rsidRPr="00656066">
        <w:rPr>
          <w:rFonts w:ascii="Times New Roman" w:eastAsia="Times New Roman" w:hAnsi="Times New Roman" w:cs="Times New Roman"/>
          <w:sz w:val="22"/>
          <w:szCs w:val="22"/>
        </w:rPr>
        <w:t xml:space="preserve"> </w:t>
      </w:r>
      <w:r w:rsidR="547DCC02" w:rsidRPr="00656066">
        <w:rPr>
          <w:rFonts w:ascii="Times New Roman" w:eastAsia="Times New Roman" w:hAnsi="Times New Roman" w:cs="Times New Roman"/>
          <w:sz w:val="22"/>
          <w:szCs w:val="22"/>
        </w:rPr>
        <w:t xml:space="preserve">As international law has developed over the years, two </w:t>
      </w:r>
      <w:r w:rsidR="741A7361" w:rsidRPr="00656066">
        <w:rPr>
          <w:rFonts w:ascii="Times New Roman" w:eastAsia="Times New Roman" w:hAnsi="Times New Roman" w:cs="Times New Roman"/>
          <w:sz w:val="22"/>
          <w:szCs w:val="22"/>
        </w:rPr>
        <w:t xml:space="preserve">doctrines allowing </w:t>
      </w:r>
      <w:r w:rsidR="547DCC02" w:rsidRPr="00656066">
        <w:rPr>
          <w:rFonts w:ascii="Times New Roman" w:eastAsia="Times New Roman" w:hAnsi="Times New Roman" w:cs="Times New Roman"/>
          <w:sz w:val="22"/>
          <w:szCs w:val="22"/>
        </w:rPr>
        <w:t xml:space="preserve">for the </w:t>
      </w:r>
      <w:r w:rsidR="50852286" w:rsidRPr="00656066">
        <w:rPr>
          <w:rFonts w:ascii="Times New Roman" w:eastAsia="Times New Roman" w:hAnsi="Times New Roman" w:cs="Times New Roman"/>
          <w:sz w:val="22"/>
          <w:szCs w:val="22"/>
        </w:rPr>
        <w:t xml:space="preserve">use of force have been generally accepted and established in </w:t>
      </w:r>
      <w:r w:rsidR="75E1773A" w:rsidRPr="00656066">
        <w:rPr>
          <w:rFonts w:ascii="Times New Roman" w:eastAsia="Times New Roman" w:hAnsi="Times New Roman" w:cs="Times New Roman"/>
          <w:sz w:val="22"/>
          <w:szCs w:val="22"/>
        </w:rPr>
        <w:t xml:space="preserve">the legal canon. </w:t>
      </w:r>
      <w:r w:rsidR="2800AB04" w:rsidRPr="00656066">
        <w:rPr>
          <w:rFonts w:ascii="Times New Roman" w:eastAsia="Times New Roman" w:hAnsi="Times New Roman" w:cs="Times New Roman"/>
          <w:sz w:val="22"/>
          <w:szCs w:val="22"/>
        </w:rPr>
        <w:t xml:space="preserve">The first is the doctrine of </w:t>
      </w:r>
      <w:r w:rsidR="00290D09">
        <w:rPr>
          <w:rFonts w:ascii="Times New Roman" w:eastAsia="Times New Roman" w:hAnsi="Times New Roman" w:cs="Times New Roman"/>
          <w:i/>
          <w:iCs/>
          <w:sz w:val="22"/>
          <w:szCs w:val="22"/>
        </w:rPr>
        <w:t>j</w:t>
      </w:r>
      <w:r w:rsidR="2800AB04" w:rsidRPr="00656066">
        <w:rPr>
          <w:rFonts w:ascii="Times New Roman" w:eastAsia="Times New Roman" w:hAnsi="Times New Roman" w:cs="Times New Roman"/>
          <w:i/>
          <w:iCs/>
          <w:sz w:val="22"/>
          <w:szCs w:val="22"/>
        </w:rPr>
        <w:t xml:space="preserve">us ad </w:t>
      </w:r>
      <w:r w:rsidR="00290D09">
        <w:rPr>
          <w:rFonts w:ascii="Times New Roman" w:eastAsia="Times New Roman" w:hAnsi="Times New Roman" w:cs="Times New Roman"/>
          <w:i/>
          <w:iCs/>
          <w:sz w:val="22"/>
          <w:szCs w:val="22"/>
        </w:rPr>
        <w:t>b</w:t>
      </w:r>
      <w:r w:rsidR="2800AB04" w:rsidRPr="00656066">
        <w:rPr>
          <w:rFonts w:ascii="Times New Roman" w:eastAsia="Times New Roman" w:hAnsi="Times New Roman" w:cs="Times New Roman"/>
          <w:i/>
          <w:iCs/>
          <w:sz w:val="22"/>
          <w:szCs w:val="22"/>
        </w:rPr>
        <w:t>ellum</w:t>
      </w:r>
      <w:r w:rsidR="2800AB04" w:rsidRPr="00656066">
        <w:rPr>
          <w:rFonts w:ascii="Times New Roman" w:eastAsia="Times New Roman" w:hAnsi="Times New Roman" w:cs="Times New Roman"/>
          <w:sz w:val="22"/>
          <w:szCs w:val="22"/>
        </w:rPr>
        <w:t xml:space="preserve">, governing </w:t>
      </w:r>
      <w:r w:rsidR="0917745C" w:rsidRPr="00656066">
        <w:rPr>
          <w:rFonts w:ascii="Times New Roman" w:eastAsia="Times New Roman" w:hAnsi="Times New Roman" w:cs="Times New Roman"/>
          <w:sz w:val="22"/>
          <w:szCs w:val="22"/>
        </w:rPr>
        <w:t xml:space="preserve">States’ inherent right to resort to the use of force in individual or collective self-defense </w:t>
      </w:r>
      <w:r w:rsidR="648C0E23" w:rsidRPr="00656066">
        <w:rPr>
          <w:rFonts w:ascii="Times New Roman" w:eastAsia="Times New Roman" w:hAnsi="Times New Roman" w:cs="Times New Roman"/>
          <w:sz w:val="22"/>
          <w:szCs w:val="22"/>
        </w:rPr>
        <w:t xml:space="preserve">pursuant to the provisions of </w:t>
      </w:r>
      <w:r w:rsidR="0917745C" w:rsidRPr="00656066">
        <w:rPr>
          <w:rFonts w:ascii="Times New Roman" w:eastAsia="Times New Roman" w:hAnsi="Times New Roman" w:cs="Times New Roman"/>
          <w:sz w:val="22"/>
          <w:szCs w:val="22"/>
        </w:rPr>
        <w:t>Article 51 of the U</w:t>
      </w:r>
      <w:r w:rsidR="02943E2A" w:rsidRPr="00656066">
        <w:rPr>
          <w:rFonts w:ascii="Times New Roman" w:eastAsia="Times New Roman" w:hAnsi="Times New Roman" w:cs="Times New Roman"/>
          <w:sz w:val="22"/>
          <w:szCs w:val="22"/>
        </w:rPr>
        <w:t>N Charter.</w:t>
      </w:r>
      <w:r w:rsidR="007941CA" w:rsidRPr="00656066">
        <w:rPr>
          <w:rStyle w:val="FootnoteReference"/>
          <w:rFonts w:ascii="Times New Roman" w:eastAsia="Times New Roman" w:hAnsi="Times New Roman" w:cs="Times New Roman"/>
          <w:sz w:val="22"/>
          <w:szCs w:val="22"/>
        </w:rPr>
        <w:footnoteReference w:id="20"/>
      </w:r>
      <w:r w:rsidR="02943E2A" w:rsidRPr="00656066">
        <w:rPr>
          <w:rFonts w:ascii="Times New Roman" w:eastAsia="Times New Roman" w:hAnsi="Times New Roman" w:cs="Times New Roman"/>
          <w:sz w:val="22"/>
          <w:szCs w:val="22"/>
        </w:rPr>
        <w:t xml:space="preserve"> </w:t>
      </w:r>
      <w:r w:rsidR="56C7C247" w:rsidRPr="00656066">
        <w:rPr>
          <w:rFonts w:ascii="Times New Roman" w:eastAsia="Times New Roman" w:hAnsi="Times New Roman" w:cs="Times New Roman"/>
          <w:sz w:val="22"/>
          <w:szCs w:val="22"/>
        </w:rPr>
        <w:t xml:space="preserve">Second is </w:t>
      </w:r>
      <w:r w:rsidR="1967449E" w:rsidRPr="00656066">
        <w:rPr>
          <w:rFonts w:ascii="Times New Roman" w:eastAsia="Times New Roman" w:hAnsi="Times New Roman" w:cs="Times New Roman"/>
          <w:sz w:val="22"/>
          <w:szCs w:val="22"/>
        </w:rPr>
        <w:t>the doctrine of “intervention by invitation” under which States may</w:t>
      </w:r>
      <w:r w:rsidR="00290D09">
        <w:rPr>
          <w:rFonts w:ascii="Times New Roman" w:eastAsia="Times New Roman" w:hAnsi="Times New Roman" w:cs="Times New Roman"/>
          <w:sz w:val="22"/>
          <w:szCs w:val="22"/>
        </w:rPr>
        <w:t>, in specific instances,</w:t>
      </w:r>
      <w:r w:rsidR="1967449E" w:rsidRPr="00656066">
        <w:rPr>
          <w:rFonts w:ascii="Times New Roman" w:eastAsia="Times New Roman" w:hAnsi="Times New Roman" w:cs="Times New Roman"/>
          <w:sz w:val="22"/>
          <w:szCs w:val="22"/>
        </w:rPr>
        <w:t xml:space="preserve"> use force </w:t>
      </w:r>
      <w:r w:rsidR="2441AAA8" w:rsidRPr="00656066">
        <w:rPr>
          <w:rFonts w:ascii="Times New Roman" w:eastAsia="Times New Roman" w:hAnsi="Times New Roman" w:cs="Times New Roman"/>
          <w:sz w:val="22"/>
          <w:szCs w:val="22"/>
        </w:rPr>
        <w:t>in another State’s territory if explicitly invited to do so by the affected state.</w:t>
      </w:r>
      <w:r w:rsidR="00D40494" w:rsidRPr="00656066">
        <w:rPr>
          <w:rStyle w:val="FootnoteReference"/>
          <w:rFonts w:ascii="Times New Roman" w:eastAsia="Times New Roman" w:hAnsi="Times New Roman" w:cs="Times New Roman"/>
          <w:sz w:val="22"/>
          <w:szCs w:val="22"/>
        </w:rPr>
        <w:footnoteReference w:id="21"/>
      </w:r>
      <w:r w:rsidR="2441AAA8" w:rsidRPr="00656066">
        <w:rPr>
          <w:rFonts w:ascii="Times New Roman" w:eastAsia="Times New Roman" w:hAnsi="Times New Roman" w:cs="Times New Roman"/>
          <w:sz w:val="22"/>
          <w:szCs w:val="22"/>
        </w:rPr>
        <w:t xml:space="preserve"> </w:t>
      </w:r>
    </w:p>
    <w:p w14:paraId="501BDB3E" w14:textId="61B30ACC" w:rsidR="2441AAA8" w:rsidRPr="00656066" w:rsidRDefault="2441AAA8" w:rsidP="67C329B6">
      <w:pPr>
        <w:spacing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As it stands,</w:t>
      </w:r>
      <w:r w:rsidR="1899F5EC" w:rsidRPr="00656066">
        <w:rPr>
          <w:rFonts w:ascii="Times New Roman" w:eastAsia="Times New Roman" w:hAnsi="Times New Roman" w:cs="Times New Roman"/>
          <w:sz w:val="22"/>
          <w:szCs w:val="22"/>
        </w:rPr>
        <w:t xml:space="preserve"> </w:t>
      </w:r>
      <w:r w:rsidR="3C244B42" w:rsidRPr="00656066">
        <w:rPr>
          <w:rFonts w:ascii="Times New Roman" w:eastAsia="Times New Roman" w:hAnsi="Times New Roman" w:cs="Times New Roman"/>
          <w:sz w:val="22"/>
          <w:szCs w:val="22"/>
        </w:rPr>
        <w:t xml:space="preserve">the SADC has not stated any legal basis justifying their use of force within the DRC’s </w:t>
      </w:r>
      <w:r w:rsidR="1ECE5C1F" w:rsidRPr="00656066">
        <w:rPr>
          <w:rFonts w:ascii="Times New Roman" w:eastAsia="Times New Roman" w:hAnsi="Times New Roman" w:cs="Times New Roman"/>
          <w:sz w:val="22"/>
          <w:szCs w:val="22"/>
        </w:rPr>
        <w:t>sovereign</w:t>
      </w:r>
      <w:r w:rsidR="62373576" w:rsidRPr="00656066">
        <w:rPr>
          <w:rFonts w:ascii="Times New Roman" w:eastAsia="Times New Roman" w:hAnsi="Times New Roman" w:cs="Times New Roman"/>
          <w:sz w:val="22"/>
          <w:szCs w:val="22"/>
        </w:rPr>
        <w:t xml:space="preserve"> territory nor has it invoked</w:t>
      </w:r>
      <w:r w:rsidR="24295DB1" w:rsidRPr="00656066">
        <w:rPr>
          <w:rFonts w:ascii="Times New Roman" w:eastAsia="Times New Roman" w:hAnsi="Times New Roman" w:cs="Times New Roman"/>
          <w:sz w:val="22"/>
          <w:szCs w:val="22"/>
        </w:rPr>
        <w:t xml:space="preserve"> either the</w:t>
      </w:r>
      <w:r w:rsidR="62373576" w:rsidRPr="00656066">
        <w:rPr>
          <w:rFonts w:ascii="Times New Roman" w:eastAsia="Times New Roman" w:hAnsi="Times New Roman" w:cs="Times New Roman"/>
          <w:sz w:val="22"/>
          <w:szCs w:val="22"/>
        </w:rPr>
        <w:t xml:space="preserve"> </w:t>
      </w:r>
      <w:r w:rsidR="00290D09">
        <w:rPr>
          <w:rFonts w:ascii="Times New Roman" w:eastAsia="Times New Roman" w:hAnsi="Times New Roman" w:cs="Times New Roman"/>
          <w:i/>
          <w:iCs/>
          <w:sz w:val="22"/>
          <w:szCs w:val="22"/>
        </w:rPr>
        <w:t>j</w:t>
      </w:r>
      <w:r w:rsidR="62373576" w:rsidRPr="00656066">
        <w:rPr>
          <w:rFonts w:ascii="Times New Roman" w:eastAsia="Times New Roman" w:hAnsi="Times New Roman" w:cs="Times New Roman"/>
          <w:i/>
          <w:iCs/>
          <w:sz w:val="22"/>
          <w:szCs w:val="22"/>
        </w:rPr>
        <w:t xml:space="preserve">us ad </w:t>
      </w:r>
      <w:r w:rsidR="00290D09">
        <w:rPr>
          <w:rFonts w:ascii="Times New Roman" w:eastAsia="Times New Roman" w:hAnsi="Times New Roman" w:cs="Times New Roman"/>
          <w:i/>
          <w:iCs/>
          <w:sz w:val="22"/>
          <w:szCs w:val="22"/>
        </w:rPr>
        <w:t>b</w:t>
      </w:r>
      <w:r w:rsidR="62373576" w:rsidRPr="00656066">
        <w:rPr>
          <w:rFonts w:ascii="Times New Roman" w:eastAsia="Times New Roman" w:hAnsi="Times New Roman" w:cs="Times New Roman"/>
          <w:i/>
          <w:iCs/>
          <w:sz w:val="22"/>
          <w:szCs w:val="22"/>
        </w:rPr>
        <w:t>ellum</w:t>
      </w:r>
      <w:r w:rsidR="62373576" w:rsidRPr="00656066">
        <w:rPr>
          <w:rFonts w:ascii="Times New Roman" w:eastAsia="Times New Roman" w:hAnsi="Times New Roman" w:cs="Times New Roman"/>
          <w:sz w:val="22"/>
          <w:szCs w:val="22"/>
        </w:rPr>
        <w:t xml:space="preserve"> or intervention by invita</w:t>
      </w:r>
      <w:r w:rsidR="7B6CE156" w:rsidRPr="00656066">
        <w:rPr>
          <w:rFonts w:ascii="Times New Roman" w:eastAsia="Times New Roman" w:hAnsi="Times New Roman" w:cs="Times New Roman"/>
          <w:sz w:val="22"/>
          <w:szCs w:val="22"/>
        </w:rPr>
        <w:t>tion doctrines.</w:t>
      </w:r>
      <w:r w:rsidR="00EC14AE" w:rsidRPr="00656066">
        <w:rPr>
          <w:rStyle w:val="FootnoteReference"/>
          <w:rFonts w:ascii="Times New Roman" w:eastAsia="Times New Roman" w:hAnsi="Times New Roman" w:cs="Times New Roman"/>
          <w:sz w:val="22"/>
          <w:szCs w:val="22"/>
        </w:rPr>
        <w:footnoteReference w:id="22"/>
      </w:r>
      <w:r w:rsidR="7B6CE156" w:rsidRPr="00656066">
        <w:rPr>
          <w:rFonts w:ascii="Times New Roman" w:eastAsia="Times New Roman" w:hAnsi="Times New Roman" w:cs="Times New Roman"/>
          <w:sz w:val="22"/>
          <w:szCs w:val="22"/>
        </w:rPr>
        <w:t xml:space="preserve"> </w:t>
      </w:r>
      <w:r w:rsidR="7C473991" w:rsidRPr="00656066">
        <w:rPr>
          <w:rFonts w:ascii="Times New Roman" w:eastAsia="Times New Roman" w:hAnsi="Times New Roman" w:cs="Times New Roman"/>
          <w:sz w:val="22"/>
          <w:szCs w:val="22"/>
        </w:rPr>
        <w:t xml:space="preserve">Further, both doctrines seem inadequate </w:t>
      </w:r>
      <w:r w:rsidR="2C3FCC5C" w:rsidRPr="00656066">
        <w:rPr>
          <w:rFonts w:ascii="Times New Roman" w:eastAsia="Times New Roman" w:hAnsi="Times New Roman" w:cs="Times New Roman"/>
          <w:sz w:val="22"/>
          <w:szCs w:val="22"/>
        </w:rPr>
        <w:t xml:space="preserve">when applied to the present conflict. Thus, despite the DRC’s clear need for military assistance </w:t>
      </w:r>
      <w:r w:rsidR="7264918A" w:rsidRPr="00656066">
        <w:rPr>
          <w:rFonts w:ascii="Times New Roman" w:eastAsia="Times New Roman" w:hAnsi="Times New Roman" w:cs="Times New Roman"/>
          <w:sz w:val="22"/>
          <w:szCs w:val="22"/>
        </w:rPr>
        <w:t>in combatting the M23 conflict</w:t>
      </w:r>
      <w:r w:rsidR="2C3FCC5C" w:rsidRPr="00656066">
        <w:rPr>
          <w:rFonts w:ascii="Times New Roman" w:eastAsia="Times New Roman" w:hAnsi="Times New Roman" w:cs="Times New Roman"/>
          <w:sz w:val="22"/>
          <w:szCs w:val="22"/>
        </w:rPr>
        <w:t>,</w:t>
      </w:r>
      <w:r w:rsidR="4BAC19C0" w:rsidRPr="00656066">
        <w:rPr>
          <w:rFonts w:ascii="Times New Roman" w:eastAsia="Times New Roman" w:hAnsi="Times New Roman" w:cs="Times New Roman"/>
          <w:sz w:val="22"/>
          <w:szCs w:val="22"/>
        </w:rPr>
        <w:t xml:space="preserve"> it remains to be seen whether SADC’s conduct was sufficiently legitimate under </w:t>
      </w:r>
      <w:r w:rsidR="00290D09">
        <w:rPr>
          <w:rFonts w:ascii="Times New Roman" w:eastAsia="Times New Roman" w:hAnsi="Times New Roman" w:cs="Times New Roman"/>
          <w:sz w:val="22"/>
          <w:szCs w:val="22"/>
        </w:rPr>
        <w:t>i</w:t>
      </w:r>
      <w:r w:rsidR="4BAC19C0" w:rsidRPr="00656066">
        <w:rPr>
          <w:rFonts w:ascii="Times New Roman" w:eastAsia="Times New Roman" w:hAnsi="Times New Roman" w:cs="Times New Roman"/>
          <w:sz w:val="22"/>
          <w:szCs w:val="22"/>
        </w:rPr>
        <w:t>nternation</w:t>
      </w:r>
      <w:r w:rsidR="00A540A0" w:rsidRPr="00656066">
        <w:rPr>
          <w:rFonts w:ascii="Times New Roman" w:eastAsia="Times New Roman" w:hAnsi="Times New Roman" w:cs="Times New Roman"/>
          <w:sz w:val="22"/>
          <w:szCs w:val="22"/>
        </w:rPr>
        <w:t>al</w:t>
      </w:r>
      <w:r w:rsidR="4BAC19C0" w:rsidRPr="00656066">
        <w:rPr>
          <w:rFonts w:ascii="Times New Roman" w:eastAsia="Times New Roman" w:hAnsi="Times New Roman" w:cs="Times New Roman"/>
          <w:sz w:val="22"/>
          <w:szCs w:val="22"/>
        </w:rPr>
        <w:t xml:space="preserve"> law.</w:t>
      </w:r>
      <w:r w:rsidR="001D6BC6" w:rsidRPr="00656066">
        <w:rPr>
          <w:rStyle w:val="FootnoteReference"/>
          <w:rFonts w:ascii="Times New Roman" w:eastAsia="Times New Roman" w:hAnsi="Times New Roman" w:cs="Times New Roman"/>
          <w:sz w:val="22"/>
          <w:szCs w:val="22"/>
        </w:rPr>
        <w:footnoteReference w:id="23"/>
      </w:r>
      <w:r w:rsidR="4BAC19C0" w:rsidRPr="00656066">
        <w:rPr>
          <w:rFonts w:ascii="Times New Roman" w:eastAsia="Times New Roman" w:hAnsi="Times New Roman" w:cs="Times New Roman"/>
          <w:sz w:val="22"/>
          <w:szCs w:val="22"/>
        </w:rPr>
        <w:t xml:space="preserve"> </w:t>
      </w:r>
    </w:p>
    <w:p w14:paraId="17A5650D" w14:textId="0B16FEC8" w:rsidR="20DB26FE" w:rsidRPr="00656066" w:rsidRDefault="20DB26FE" w:rsidP="67C329B6">
      <w:pPr>
        <w:spacing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lastRenderedPageBreak/>
        <w:t xml:space="preserve">However, SADC has, in official communiques on the approval and deployment of SAMIDRC, repeatedly </w:t>
      </w:r>
      <w:r w:rsidR="283EC82F" w:rsidRPr="00656066">
        <w:rPr>
          <w:rFonts w:ascii="Times New Roman" w:eastAsia="Times New Roman" w:hAnsi="Times New Roman" w:cs="Times New Roman"/>
          <w:sz w:val="22"/>
          <w:szCs w:val="22"/>
        </w:rPr>
        <w:t xml:space="preserve">invoked the principle of </w:t>
      </w:r>
      <w:r w:rsidR="7C8BF4CB" w:rsidRPr="00656066">
        <w:rPr>
          <w:rFonts w:ascii="Times New Roman" w:eastAsia="Times New Roman" w:hAnsi="Times New Roman" w:cs="Times New Roman"/>
          <w:sz w:val="22"/>
          <w:szCs w:val="22"/>
        </w:rPr>
        <w:t>c</w:t>
      </w:r>
      <w:r w:rsidR="283EC82F" w:rsidRPr="00656066">
        <w:rPr>
          <w:rFonts w:ascii="Times New Roman" w:eastAsia="Times New Roman" w:hAnsi="Times New Roman" w:cs="Times New Roman"/>
          <w:sz w:val="22"/>
          <w:szCs w:val="22"/>
        </w:rPr>
        <w:t xml:space="preserve">ollective defense as provided for in the regional organization’s 2003 </w:t>
      </w:r>
      <w:r w:rsidR="0DEDEBF6" w:rsidRPr="00656066">
        <w:rPr>
          <w:rFonts w:ascii="Times New Roman" w:eastAsia="Times New Roman" w:hAnsi="Times New Roman" w:cs="Times New Roman"/>
          <w:sz w:val="22"/>
          <w:szCs w:val="22"/>
        </w:rPr>
        <w:t>Mutual Defense Pact</w:t>
      </w:r>
      <w:r w:rsidR="00E0354D" w:rsidRPr="00656066">
        <w:rPr>
          <w:rFonts w:ascii="Times New Roman" w:eastAsia="Times New Roman" w:hAnsi="Times New Roman" w:cs="Times New Roman"/>
          <w:sz w:val="22"/>
          <w:szCs w:val="22"/>
        </w:rPr>
        <w:t xml:space="preserve"> (the Pact)</w:t>
      </w:r>
      <w:r w:rsidR="00CE3BCF" w:rsidRPr="00656066">
        <w:rPr>
          <w:rFonts w:ascii="Times New Roman" w:eastAsia="Times New Roman" w:hAnsi="Times New Roman" w:cs="Times New Roman"/>
          <w:sz w:val="22"/>
          <w:szCs w:val="22"/>
        </w:rPr>
        <w:t>.</w:t>
      </w:r>
      <w:r w:rsidR="001463B9" w:rsidRPr="00656066">
        <w:rPr>
          <w:rStyle w:val="FootnoteReference"/>
          <w:rFonts w:ascii="Times New Roman" w:eastAsia="Times New Roman" w:hAnsi="Times New Roman" w:cs="Times New Roman"/>
          <w:sz w:val="22"/>
          <w:szCs w:val="22"/>
        </w:rPr>
        <w:footnoteReference w:id="24"/>
      </w:r>
      <w:r w:rsidR="00B77260" w:rsidRPr="00656066">
        <w:rPr>
          <w:rFonts w:ascii="Times New Roman" w:eastAsia="Times New Roman" w:hAnsi="Times New Roman" w:cs="Times New Roman"/>
          <w:sz w:val="22"/>
          <w:szCs w:val="22"/>
        </w:rPr>
        <w:t xml:space="preserve"> I</w:t>
      </w:r>
      <w:r w:rsidR="6410FCE4" w:rsidRPr="00656066">
        <w:rPr>
          <w:rFonts w:ascii="Times New Roman" w:eastAsia="Times New Roman" w:hAnsi="Times New Roman" w:cs="Times New Roman"/>
          <w:sz w:val="22"/>
          <w:szCs w:val="22"/>
        </w:rPr>
        <w:t xml:space="preserve">n </w:t>
      </w:r>
      <w:r w:rsidR="008D5C99" w:rsidRPr="00656066">
        <w:rPr>
          <w:rFonts w:ascii="Times New Roman" w:eastAsia="Times New Roman" w:hAnsi="Times New Roman" w:cs="Times New Roman"/>
          <w:sz w:val="22"/>
          <w:szCs w:val="22"/>
        </w:rPr>
        <w:t>that Pact,</w:t>
      </w:r>
      <w:r w:rsidR="00F71770" w:rsidRPr="00656066">
        <w:rPr>
          <w:rFonts w:ascii="Times New Roman" w:eastAsia="Times New Roman" w:hAnsi="Times New Roman" w:cs="Times New Roman"/>
          <w:sz w:val="22"/>
          <w:szCs w:val="22"/>
        </w:rPr>
        <w:t xml:space="preserve"> </w:t>
      </w:r>
      <w:r w:rsidR="6410FCE4" w:rsidRPr="00656066">
        <w:rPr>
          <w:rFonts w:ascii="Times New Roman" w:eastAsia="Times New Roman" w:hAnsi="Times New Roman" w:cs="Times New Roman"/>
          <w:sz w:val="22"/>
          <w:szCs w:val="22"/>
        </w:rPr>
        <w:t>member states provided preemptive consent to military intervention</w:t>
      </w:r>
      <w:r w:rsidR="00290D09">
        <w:rPr>
          <w:rFonts w:ascii="Times New Roman" w:eastAsia="Times New Roman" w:hAnsi="Times New Roman" w:cs="Times New Roman"/>
          <w:sz w:val="22"/>
          <w:szCs w:val="22"/>
        </w:rPr>
        <w:t>,</w:t>
      </w:r>
      <w:r w:rsidR="6410FCE4" w:rsidRPr="00656066">
        <w:rPr>
          <w:rFonts w:ascii="Times New Roman" w:eastAsia="Times New Roman" w:hAnsi="Times New Roman" w:cs="Times New Roman"/>
          <w:sz w:val="22"/>
          <w:szCs w:val="22"/>
        </w:rPr>
        <w:t xml:space="preserve"> </w:t>
      </w:r>
      <w:r w:rsidR="0E93EA2E" w:rsidRPr="00656066">
        <w:rPr>
          <w:rFonts w:ascii="Times New Roman" w:eastAsia="Times New Roman" w:hAnsi="Times New Roman" w:cs="Times New Roman"/>
          <w:sz w:val="22"/>
          <w:szCs w:val="22"/>
        </w:rPr>
        <w:t>should it be a necessary response to an armed attack against a member state</w:t>
      </w:r>
      <w:r w:rsidR="0DEDEBF6" w:rsidRPr="00656066">
        <w:rPr>
          <w:rFonts w:ascii="Times New Roman" w:eastAsia="Times New Roman" w:hAnsi="Times New Roman" w:cs="Times New Roman"/>
          <w:sz w:val="22"/>
          <w:szCs w:val="22"/>
        </w:rPr>
        <w:t>.</w:t>
      </w:r>
      <w:r w:rsidR="001463B9" w:rsidRPr="00656066">
        <w:rPr>
          <w:rStyle w:val="FootnoteReference"/>
          <w:rFonts w:ascii="Times New Roman" w:eastAsia="Times New Roman" w:hAnsi="Times New Roman" w:cs="Times New Roman"/>
          <w:sz w:val="22"/>
          <w:szCs w:val="22"/>
        </w:rPr>
        <w:footnoteReference w:id="25"/>
      </w:r>
      <w:r w:rsidR="0DEDEBF6" w:rsidRPr="00656066">
        <w:rPr>
          <w:rFonts w:ascii="Times New Roman" w:eastAsia="Times New Roman" w:hAnsi="Times New Roman" w:cs="Times New Roman"/>
          <w:sz w:val="22"/>
          <w:szCs w:val="22"/>
        </w:rPr>
        <w:t xml:space="preserve"> </w:t>
      </w:r>
      <w:r w:rsidR="2E69C71C" w:rsidRPr="00656066">
        <w:rPr>
          <w:rFonts w:ascii="Times New Roman" w:eastAsia="Times New Roman" w:hAnsi="Times New Roman" w:cs="Times New Roman"/>
          <w:sz w:val="22"/>
          <w:szCs w:val="22"/>
        </w:rPr>
        <w:t xml:space="preserve">It thus begs the question as to whether </w:t>
      </w:r>
      <w:r w:rsidR="06EC1A83" w:rsidRPr="00656066">
        <w:rPr>
          <w:rFonts w:ascii="Times New Roman" w:eastAsia="Times New Roman" w:hAnsi="Times New Roman" w:cs="Times New Roman"/>
          <w:sz w:val="22"/>
          <w:szCs w:val="22"/>
        </w:rPr>
        <w:t xml:space="preserve">such anticipatory consent clauses, authorizing treaty members to intervene militarily in </w:t>
      </w:r>
      <w:r w:rsidR="000C60CC" w:rsidRPr="00656066">
        <w:rPr>
          <w:rFonts w:ascii="Times New Roman" w:eastAsia="Times New Roman" w:hAnsi="Times New Roman" w:cs="Times New Roman"/>
          <w:sz w:val="22"/>
          <w:szCs w:val="22"/>
        </w:rPr>
        <w:t>each other’s</w:t>
      </w:r>
      <w:r w:rsidR="06EC1A83" w:rsidRPr="00656066">
        <w:rPr>
          <w:rFonts w:ascii="Times New Roman" w:eastAsia="Times New Roman" w:hAnsi="Times New Roman" w:cs="Times New Roman"/>
          <w:sz w:val="22"/>
          <w:szCs w:val="22"/>
        </w:rPr>
        <w:t xml:space="preserve"> territories to ensure the region’s collective security</w:t>
      </w:r>
      <w:r w:rsidR="4B4B7B51" w:rsidRPr="00656066">
        <w:rPr>
          <w:rFonts w:ascii="Times New Roman" w:eastAsia="Times New Roman" w:hAnsi="Times New Roman" w:cs="Times New Roman"/>
          <w:sz w:val="22"/>
          <w:szCs w:val="22"/>
        </w:rPr>
        <w:t xml:space="preserve">, </w:t>
      </w:r>
      <w:r w:rsidR="00FC300C" w:rsidRPr="00656066">
        <w:rPr>
          <w:rFonts w:ascii="Times New Roman" w:eastAsia="Times New Roman" w:hAnsi="Times New Roman" w:cs="Times New Roman"/>
          <w:sz w:val="22"/>
          <w:szCs w:val="22"/>
        </w:rPr>
        <w:t xml:space="preserve">is </w:t>
      </w:r>
      <w:r w:rsidR="4B4B7B51" w:rsidRPr="00656066">
        <w:rPr>
          <w:rFonts w:ascii="Times New Roman" w:eastAsia="Times New Roman" w:hAnsi="Times New Roman" w:cs="Times New Roman"/>
          <w:sz w:val="22"/>
          <w:szCs w:val="22"/>
        </w:rPr>
        <w:t xml:space="preserve">sufficient to serve as an independent legal basis to legitimize the use of force. </w:t>
      </w:r>
    </w:p>
    <w:p w14:paraId="12AF3ED5" w14:textId="1E608CCC" w:rsidR="4B4B7B51" w:rsidRPr="00656066" w:rsidRDefault="4B4B7B51" w:rsidP="67C329B6">
      <w:pPr>
        <w:spacing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This </w:t>
      </w:r>
      <w:r w:rsidR="00290D09">
        <w:rPr>
          <w:rFonts w:ascii="Times New Roman" w:eastAsia="Times New Roman" w:hAnsi="Times New Roman" w:cs="Times New Roman"/>
          <w:sz w:val="22"/>
          <w:szCs w:val="22"/>
        </w:rPr>
        <w:t>report</w:t>
      </w:r>
      <w:r w:rsidRPr="00656066">
        <w:rPr>
          <w:rFonts w:ascii="Times New Roman" w:eastAsia="Times New Roman" w:hAnsi="Times New Roman" w:cs="Times New Roman"/>
          <w:sz w:val="22"/>
          <w:szCs w:val="22"/>
        </w:rPr>
        <w:t xml:space="preserve"> takes the position that </w:t>
      </w:r>
      <w:r w:rsidR="11C41CFC" w:rsidRPr="00656066">
        <w:rPr>
          <w:rFonts w:ascii="Times New Roman" w:eastAsia="Times New Roman" w:hAnsi="Times New Roman" w:cs="Times New Roman"/>
          <w:sz w:val="22"/>
          <w:szCs w:val="22"/>
        </w:rPr>
        <w:t>anticipatory intervention treaties provide states like the DRC the unique opportunity to receive critical military support from regional partners without endangering their strategic interests. Developing international law to legitimize the practice will ensure that states are more resilient to regional security threats while maintaining a viable global system of legal norms to protect against abuses of that power.</w:t>
      </w:r>
    </w:p>
    <w:p w14:paraId="70B1A563" w14:textId="4AF440CA" w:rsidR="11C41CFC" w:rsidRPr="00656066" w:rsidRDefault="11C41CFC"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The following discussion begins with </w:t>
      </w:r>
      <w:r w:rsidR="4BA82410" w:rsidRPr="00656066">
        <w:rPr>
          <w:rFonts w:ascii="Times New Roman" w:eastAsia="Times New Roman" w:hAnsi="Times New Roman" w:cs="Times New Roman"/>
          <w:sz w:val="22"/>
          <w:szCs w:val="22"/>
        </w:rPr>
        <w:t xml:space="preserve">the accepted </w:t>
      </w:r>
      <w:r w:rsidR="0E6B2E94" w:rsidRPr="00656066">
        <w:rPr>
          <w:rFonts w:ascii="Times New Roman" w:eastAsia="Times New Roman" w:hAnsi="Times New Roman" w:cs="Times New Roman"/>
          <w:sz w:val="22"/>
          <w:szCs w:val="22"/>
        </w:rPr>
        <w:t>principles</w:t>
      </w:r>
      <w:r w:rsidR="70ADEFF6" w:rsidRPr="00656066">
        <w:rPr>
          <w:rFonts w:ascii="Times New Roman" w:eastAsia="Times New Roman" w:hAnsi="Times New Roman" w:cs="Times New Roman"/>
          <w:sz w:val="22"/>
          <w:szCs w:val="22"/>
        </w:rPr>
        <w:t xml:space="preserve"> </w:t>
      </w:r>
      <w:r w:rsidR="4BA82410" w:rsidRPr="00656066">
        <w:rPr>
          <w:rFonts w:ascii="Times New Roman" w:eastAsia="Times New Roman" w:hAnsi="Times New Roman" w:cs="Times New Roman"/>
          <w:sz w:val="22"/>
          <w:szCs w:val="22"/>
        </w:rPr>
        <w:t xml:space="preserve">of </w:t>
      </w:r>
      <w:r w:rsidR="00290D09">
        <w:rPr>
          <w:rFonts w:ascii="Times New Roman" w:eastAsia="Times New Roman" w:hAnsi="Times New Roman" w:cs="Times New Roman"/>
          <w:i/>
          <w:iCs/>
          <w:sz w:val="22"/>
          <w:szCs w:val="22"/>
        </w:rPr>
        <w:t>j</w:t>
      </w:r>
      <w:r w:rsidR="4BA82410" w:rsidRPr="00656066">
        <w:rPr>
          <w:rFonts w:ascii="Times New Roman" w:eastAsia="Times New Roman" w:hAnsi="Times New Roman" w:cs="Times New Roman"/>
          <w:i/>
          <w:iCs/>
          <w:sz w:val="22"/>
          <w:szCs w:val="22"/>
        </w:rPr>
        <w:t xml:space="preserve">us ad </w:t>
      </w:r>
      <w:r w:rsidR="00290D09">
        <w:rPr>
          <w:rFonts w:ascii="Times New Roman" w:eastAsia="Times New Roman" w:hAnsi="Times New Roman" w:cs="Times New Roman"/>
          <w:i/>
          <w:iCs/>
          <w:sz w:val="22"/>
          <w:szCs w:val="22"/>
        </w:rPr>
        <w:t>b</w:t>
      </w:r>
      <w:r w:rsidR="4BA82410" w:rsidRPr="00656066">
        <w:rPr>
          <w:rFonts w:ascii="Times New Roman" w:eastAsia="Times New Roman" w:hAnsi="Times New Roman" w:cs="Times New Roman"/>
          <w:i/>
          <w:iCs/>
          <w:sz w:val="22"/>
          <w:szCs w:val="22"/>
        </w:rPr>
        <w:t>ellum</w:t>
      </w:r>
      <w:r w:rsidR="4BA82410" w:rsidRPr="00656066">
        <w:rPr>
          <w:rFonts w:ascii="Times New Roman" w:eastAsia="Times New Roman" w:hAnsi="Times New Roman" w:cs="Times New Roman"/>
          <w:sz w:val="22"/>
          <w:szCs w:val="22"/>
        </w:rPr>
        <w:t xml:space="preserve"> and intervention by invitation,</w:t>
      </w:r>
      <w:r w:rsidR="218337A6" w:rsidRPr="00656066">
        <w:rPr>
          <w:rFonts w:ascii="Times New Roman" w:eastAsia="Times New Roman" w:hAnsi="Times New Roman" w:cs="Times New Roman"/>
          <w:sz w:val="22"/>
          <w:szCs w:val="22"/>
        </w:rPr>
        <w:t xml:space="preserve"> assessing both </w:t>
      </w:r>
      <w:r w:rsidR="61205957" w:rsidRPr="00656066">
        <w:rPr>
          <w:rFonts w:ascii="Times New Roman" w:eastAsia="Times New Roman" w:hAnsi="Times New Roman" w:cs="Times New Roman"/>
          <w:sz w:val="22"/>
          <w:szCs w:val="22"/>
        </w:rPr>
        <w:t>doctrines’ legal ade</w:t>
      </w:r>
      <w:r w:rsidR="00E07218" w:rsidRPr="00656066">
        <w:rPr>
          <w:rFonts w:ascii="Times New Roman" w:eastAsia="Times New Roman" w:hAnsi="Times New Roman" w:cs="Times New Roman"/>
          <w:sz w:val="22"/>
          <w:szCs w:val="22"/>
        </w:rPr>
        <w:t xml:space="preserve">quacy and strategic viability. After </w:t>
      </w:r>
      <w:r w:rsidR="543F864D" w:rsidRPr="00656066">
        <w:rPr>
          <w:rFonts w:ascii="Times New Roman" w:eastAsia="Times New Roman" w:hAnsi="Times New Roman" w:cs="Times New Roman"/>
          <w:sz w:val="22"/>
          <w:szCs w:val="22"/>
        </w:rPr>
        <w:t>demonstrating</w:t>
      </w:r>
      <w:r w:rsidR="00E07218" w:rsidRPr="00656066">
        <w:rPr>
          <w:rFonts w:ascii="Times New Roman" w:eastAsia="Times New Roman" w:hAnsi="Times New Roman" w:cs="Times New Roman"/>
          <w:sz w:val="22"/>
          <w:szCs w:val="22"/>
        </w:rPr>
        <w:t xml:space="preserve"> the incompatibility of the current legal canon with the present conflict, the </w:t>
      </w:r>
      <w:r w:rsidR="007D4998">
        <w:rPr>
          <w:rFonts w:ascii="Times New Roman" w:eastAsia="Times New Roman" w:hAnsi="Times New Roman" w:cs="Times New Roman"/>
          <w:sz w:val="22"/>
          <w:szCs w:val="22"/>
        </w:rPr>
        <w:t>report</w:t>
      </w:r>
      <w:r w:rsidR="00E07218" w:rsidRPr="00656066">
        <w:rPr>
          <w:rFonts w:ascii="Times New Roman" w:eastAsia="Times New Roman" w:hAnsi="Times New Roman" w:cs="Times New Roman"/>
          <w:sz w:val="22"/>
          <w:szCs w:val="22"/>
        </w:rPr>
        <w:t xml:space="preserve"> </w:t>
      </w:r>
      <w:r w:rsidR="2B1A1493" w:rsidRPr="00656066">
        <w:rPr>
          <w:rFonts w:ascii="Times New Roman" w:eastAsia="Times New Roman" w:hAnsi="Times New Roman" w:cs="Times New Roman"/>
          <w:sz w:val="22"/>
          <w:szCs w:val="22"/>
        </w:rPr>
        <w:t xml:space="preserve">will then proceed to introduce anticipatory intervention clauses as a third mechanism justifying regional military interventions. </w:t>
      </w:r>
      <w:r w:rsidR="34198B60" w:rsidRPr="00656066">
        <w:rPr>
          <w:rFonts w:ascii="Times New Roman" w:eastAsia="Times New Roman" w:hAnsi="Times New Roman" w:cs="Times New Roman"/>
          <w:sz w:val="22"/>
          <w:szCs w:val="22"/>
        </w:rPr>
        <w:t xml:space="preserve">Here, I will establish the practice as a rising phenomenon in States’ interactions with each other and provide a legal basis for its use that is grounded in customary </w:t>
      </w:r>
      <w:r w:rsidR="28189A7A" w:rsidRPr="00656066">
        <w:rPr>
          <w:rFonts w:ascii="Times New Roman" w:eastAsia="Times New Roman" w:hAnsi="Times New Roman" w:cs="Times New Roman"/>
          <w:sz w:val="22"/>
          <w:szCs w:val="22"/>
        </w:rPr>
        <w:t xml:space="preserve">principles already embedded in the </w:t>
      </w:r>
      <w:r w:rsidR="007D4998">
        <w:rPr>
          <w:rFonts w:ascii="Times New Roman" w:eastAsia="Times New Roman" w:hAnsi="Times New Roman" w:cs="Times New Roman"/>
          <w:sz w:val="22"/>
          <w:szCs w:val="22"/>
        </w:rPr>
        <w:t xml:space="preserve">relevant </w:t>
      </w:r>
      <w:r w:rsidR="007D4998" w:rsidRPr="007D4998">
        <w:rPr>
          <w:rFonts w:ascii="Times New Roman" w:eastAsia="Times New Roman" w:hAnsi="Times New Roman" w:cs="Times New Roman"/>
          <w:i/>
          <w:iCs/>
          <w:sz w:val="22"/>
          <w:szCs w:val="22"/>
        </w:rPr>
        <w:t>lex lata</w:t>
      </w:r>
      <w:r w:rsidR="28189A7A" w:rsidRPr="00656066">
        <w:rPr>
          <w:rFonts w:ascii="Times New Roman" w:eastAsia="Times New Roman" w:hAnsi="Times New Roman" w:cs="Times New Roman"/>
          <w:sz w:val="22"/>
          <w:szCs w:val="22"/>
        </w:rPr>
        <w:t xml:space="preserve">. Application to the conflict in the DRC will illuminate the unique value of anticipatory </w:t>
      </w:r>
      <w:r w:rsidR="32B638CC" w:rsidRPr="00656066">
        <w:rPr>
          <w:rFonts w:ascii="Times New Roman" w:eastAsia="Times New Roman" w:hAnsi="Times New Roman" w:cs="Times New Roman"/>
          <w:sz w:val="22"/>
          <w:szCs w:val="22"/>
        </w:rPr>
        <w:t>intervention</w:t>
      </w:r>
      <w:r w:rsidR="28189A7A" w:rsidRPr="00656066">
        <w:rPr>
          <w:rFonts w:ascii="Times New Roman" w:eastAsia="Times New Roman" w:hAnsi="Times New Roman" w:cs="Times New Roman"/>
          <w:sz w:val="22"/>
          <w:szCs w:val="22"/>
        </w:rPr>
        <w:t xml:space="preserve"> </w:t>
      </w:r>
      <w:r w:rsidR="2FDFF29E" w:rsidRPr="00656066">
        <w:rPr>
          <w:rFonts w:ascii="Times New Roman" w:eastAsia="Times New Roman" w:hAnsi="Times New Roman" w:cs="Times New Roman"/>
          <w:sz w:val="22"/>
          <w:szCs w:val="22"/>
        </w:rPr>
        <w:t>clauses.</w:t>
      </w:r>
    </w:p>
    <w:p w14:paraId="6D4F8885" w14:textId="2FB8D705" w:rsidR="67C329B6" w:rsidRPr="00656066" w:rsidRDefault="0747A8DC" w:rsidP="005004C7">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Ultimately, this article calls for a reformed approach to understanding and applying international law. Law can no longer remain an isolated and unilateral inquiry.</w:t>
      </w:r>
      <w:r w:rsidR="41F6472C" w:rsidRPr="00656066">
        <w:rPr>
          <w:rFonts w:ascii="Times New Roman" w:eastAsia="Times New Roman" w:hAnsi="Times New Roman" w:cs="Times New Roman"/>
          <w:sz w:val="22"/>
          <w:szCs w:val="22"/>
        </w:rPr>
        <w:t xml:space="preserve"> If it is to remain the </w:t>
      </w:r>
      <w:r w:rsidR="00E30380" w:rsidRPr="00656066">
        <w:rPr>
          <w:rFonts w:ascii="Times New Roman" w:eastAsia="Times New Roman" w:hAnsi="Times New Roman" w:cs="Times New Roman"/>
          <w:sz w:val="22"/>
          <w:szCs w:val="22"/>
        </w:rPr>
        <w:t>Cerberus</w:t>
      </w:r>
      <w:r w:rsidR="41F6472C" w:rsidRPr="00656066">
        <w:rPr>
          <w:rFonts w:ascii="Times New Roman" w:eastAsia="Times New Roman" w:hAnsi="Times New Roman" w:cs="Times New Roman"/>
          <w:sz w:val="22"/>
          <w:szCs w:val="22"/>
        </w:rPr>
        <w:t xml:space="preserve"> of the </w:t>
      </w:r>
      <w:r w:rsidR="41F6472C" w:rsidRPr="00656066">
        <w:rPr>
          <w:rFonts w:ascii="Times New Roman" w:eastAsia="Times New Roman" w:hAnsi="Times New Roman" w:cs="Times New Roman"/>
          <w:sz w:val="22"/>
          <w:szCs w:val="22"/>
        </w:rPr>
        <w:lastRenderedPageBreak/>
        <w:t xml:space="preserve">internation order, it must be understood and developed within the context of the ever-evolving nature of global conflict and </w:t>
      </w:r>
      <w:r w:rsidR="1556B9A2" w:rsidRPr="00656066">
        <w:rPr>
          <w:rFonts w:ascii="Times New Roman" w:eastAsia="Times New Roman" w:hAnsi="Times New Roman" w:cs="Times New Roman"/>
          <w:sz w:val="22"/>
          <w:szCs w:val="22"/>
        </w:rPr>
        <w:t xml:space="preserve">the resulting dynamic needs of State actors. </w:t>
      </w:r>
    </w:p>
    <w:p w14:paraId="4D2C21B5" w14:textId="77777777" w:rsidR="007D4998" w:rsidRDefault="007D4998" w:rsidP="67C329B6">
      <w:pPr>
        <w:spacing w:line="480" w:lineRule="auto"/>
        <w:rPr>
          <w:rFonts w:ascii="Times New Roman" w:eastAsia="Times New Roman" w:hAnsi="Times New Roman" w:cs="Times New Roman"/>
          <w:sz w:val="22"/>
          <w:szCs w:val="22"/>
          <w:u w:val="single"/>
        </w:rPr>
      </w:pPr>
    </w:p>
    <w:p w14:paraId="3690BB9A" w14:textId="17665DE0" w:rsidR="3BD1A70E" w:rsidRPr="00656066" w:rsidRDefault="3BD1A70E" w:rsidP="67C329B6">
      <w:pPr>
        <w:spacing w:line="480" w:lineRule="auto"/>
        <w:rPr>
          <w:rFonts w:ascii="Times New Roman" w:eastAsia="Times New Roman" w:hAnsi="Times New Roman" w:cs="Times New Roman"/>
          <w:sz w:val="22"/>
          <w:szCs w:val="22"/>
          <w:u w:val="single"/>
        </w:rPr>
      </w:pPr>
      <w:r w:rsidRPr="00656066">
        <w:rPr>
          <w:rFonts w:ascii="Times New Roman" w:eastAsia="Times New Roman" w:hAnsi="Times New Roman" w:cs="Times New Roman"/>
          <w:sz w:val="22"/>
          <w:szCs w:val="22"/>
          <w:u w:val="single"/>
        </w:rPr>
        <w:t>Established Legal Canon</w:t>
      </w:r>
    </w:p>
    <w:p w14:paraId="02FAEB1B" w14:textId="11634AF4" w:rsidR="3BD1A70E" w:rsidRPr="00656066" w:rsidRDefault="3BD1A70E" w:rsidP="67C329B6">
      <w:pPr>
        <w:spacing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Existing legal justifications for the use of fo</w:t>
      </w:r>
      <w:r w:rsidR="20F0EC6A" w:rsidRPr="00656066">
        <w:rPr>
          <w:rFonts w:ascii="Times New Roman" w:eastAsia="Times New Roman" w:hAnsi="Times New Roman" w:cs="Times New Roman"/>
          <w:sz w:val="22"/>
          <w:szCs w:val="22"/>
        </w:rPr>
        <w:t xml:space="preserve">rce would place the </w:t>
      </w:r>
      <w:r w:rsidRPr="00656066">
        <w:rPr>
          <w:rFonts w:ascii="Times New Roman" w:eastAsia="Times New Roman" w:hAnsi="Times New Roman" w:cs="Times New Roman"/>
          <w:sz w:val="22"/>
          <w:szCs w:val="22"/>
        </w:rPr>
        <w:t xml:space="preserve">DRC </w:t>
      </w:r>
      <w:r w:rsidR="53B766C4" w:rsidRPr="00656066">
        <w:rPr>
          <w:rFonts w:ascii="Times New Roman" w:eastAsia="Times New Roman" w:hAnsi="Times New Roman" w:cs="Times New Roman"/>
          <w:sz w:val="22"/>
          <w:szCs w:val="22"/>
        </w:rPr>
        <w:t>at a dangerous crossroad. The country would have to</w:t>
      </w:r>
      <w:r w:rsidRPr="00656066">
        <w:rPr>
          <w:rFonts w:ascii="Times New Roman" w:eastAsia="Times New Roman" w:hAnsi="Times New Roman" w:cs="Times New Roman"/>
          <w:sz w:val="22"/>
          <w:szCs w:val="22"/>
        </w:rPr>
        <w:t xml:space="preserve"> decide whether to invoke</w:t>
      </w:r>
      <w:r w:rsidR="24C7FED4" w:rsidRPr="00656066">
        <w:rPr>
          <w:rFonts w:ascii="Times New Roman" w:eastAsia="Times New Roman" w:hAnsi="Times New Roman" w:cs="Times New Roman"/>
          <w:sz w:val="22"/>
          <w:szCs w:val="22"/>
        </w:rPr>
        <w:t xml:space="preserve"> the likely inapplicable </w:t>
      </w:r>
      <w:r w:rsidR="007D4998">
        <w:rPr>
          <w:rFonts w:ascii="Times New Roman" w:eastAsia="Times New Roman" w:hAnsi="Times New Roman" w:cs="Times New Roman"/>
          <w:i/>
          <w:iCs/>
          <w:sz w:val="22"/>
          <w:szCs w:val="22"/>
        </w:rPr>
        <w:t>j</w:t>
      </w:r>
      <w:r w:rsidR="24C7FED4" w:rsidRPr="00656066">
        <w:rPr>
          <w:rFonts w:ascii="Times New Roman" w:eastAsia="Times New Roman" w:hAnsi="Times New Roman" w:cs="Times New Roman"/>
          <w:i/>
          <w:iCs/>
          <w:sz w:val="22"/>
          <w:szCs w:val="22"/>
        </w:rPr>
        <w:t>us ad</w:t>
      </w:r>
      <w:r w:rsidR="007D4998">
        <w:rPr>
          <w:rFonts w:ascii="Times New Roman" w:eastAsia="Times New Roman" w:hAnsi="Times New Roman" w:cs="Times New Roman"/>
          <w:i/>
          <w:iCs/>
          <w:sz w:val="22"/>
          <w:szCs w:val="22"/>
        </w:rPr>
        <w:t xml:space="preserve"> b</w:t>
      </w:r>
      <w:r w:rsidR="24C7FED4" w:rsidRPr="00656066">
        <w:rPr>
          <w:rFonts w:ascii="Times New Roman" w:eastAsia="Times New Roman" w:hAnsi="Times New Roman" w:cs="Times New Roman"/>
          <w:i/>
          <w:iCs/>
          <w:sz w:val="22"/>
          <w:szCs w:val="22"/>
        </w:rPr>
        <w:t>ellum</w:t>
      </w:r>
      <w:r w:rsidR="24C7FED4" w:rsidRPr="00656066">
        <w:rPr>
          <w:rFonts w:ascii="Times New Roman" w:eastAsia="Times New Roman" w:hAnsi="Times New Roman" w:cs="Times New Roman"/>
          <w:sz w:val="22"/>
          <w:szCs w:val="22"/>
        </w:rPr>
        <w:t xml:space="preserve"> doctrine and</w:t>
      </w:r>
      <w:r w:rsidRPr="00656066">
        <w:rPr>
          <w:rFonts w:ascii="Times New Roman" w:eastAsia="Times New Roman" w:hAnsi="Times New Roman" w:cs="Times New Roman"/>
          <w:sz w:val="22"/>
          <w:szCs w:val="22"/>
        </w:rPr>
        <w:t xml:space="preserve"> critically limit its ability to combat the </w:t>
      </w:r>
      <w:r w:rsidR="10BBBE34" w:rsidRPr="00656066">
        <w:rPr>
          <w:rFonts w:ascii="Times New Roman" w:eastAsia="Times New Roman" w:hAnsi="Times New Roman" w:cs="Times New Roman"/>
          <w:sz w:val="22"/>
          <w:szCs w:val="22"/>
        </w:rPr>
        <w:t xml:space="preserve">M23 </w:t>
      </w:r>
      <w:r w:rsidRPr="00656066">
        <w:rPr>
          <w:rFonts w:ascii="Times New Roman" w:eastAsia="Times New Roman" w:hAnsi="Times New Roman" w:cs="Times New Roman"/>
          <w:sz w:val="22"/>
          <w:szCs w:val="22"/>
        </w:rPr>
        <w:t xml:space="preserve">threat, or to invoke </w:t>
      </w:r>
      <w:r w:rsidR="00E01C83" w:rsidRPr="00656066">
        <w:rPr>
          <w:rFonts w:ascii="Times New Roman" w:eastAsia="Times New Roman" w:hAnsi="Times New Roman" w:cs="Times New Roman"/>
          <w:sz w:val="22"/>
          <w:szCs w:val="22"/>
        </w:rPr>
        <w:t xml:space="preserve">the </w:t>
      </w:r>
      <w:r w:rsidR="00833D9D" w:rsidRPr="00656066">
        <w:rPr>
          <w:rFonts w:ascii="Times New Roman" w:eastAsia="Times New Roman" w:hAnsi="Times New Roman" w:cs="Times New Roman"/>
          <w:sz w:val="22"/>
          <w:szCs w:val="22"/>
        </w:rPr>
        <w:t>“</w:t>
      </w:r>
      <w:r w:rsidR="3E65E21D" w:rsidRPr="00656066">
        <w:rPr>
          <w:rFonts w:ascii="Times New Roman" w:eastAsia="Times New Roman" w:hAnsi="Times New Roman" w:cs="Times New Roman"/>
          <w:sz w:val="22"/>
          <w:szCs w:val="22"/>
        </w:rPr>
        <w:t>i</w:t>
      </w:r>
      <w:r w:rsidR="3D4EB650" w:rsidRPr="00656066">
        <w:rPr>
          <w:rFonts w:ascii="Times New Roman" w:eastAsia="Times New Roman" w:hAnsi="Times New Roman" w:cs="Times New Roman"/>
          <w:sz w:val="22"/>
          <w:szCs w:val="22"/>
        </w:rPr>
        <w:t xml:space="preserve">ntervention </w:t>
      </w:r>
      <w:r w:rsidR="3E65E21D" w:rsidRPr="00656066">
        <w:rPr>
          <w:rFonts w:ascii="Times New Roman" w:eastAsia="Times New Roman" w:hAnsi="Times New Roman" w:cs="Times New Roman"/>
          <w:sz w:val="22"/>
          <w:szCs w:val="22"/>
        </w:rPr>
        <w:t>by invitation</w:t>
      </w:r>
      <w:r w:rsidR="00833D9D" w:rsidRPr="00656066">
        <w:rPr>
          <w:rFonts w:ascii="Times New Roman" w:eastAsia="Times New Roman" w:hAnsi="Times New Roman" w:cs="Times New Roman"/>
          <w:sz w:val="22"/>
          <w:szCs w:val="22"/>
        </w:rPr>
        <w:t>”</w:t>
      </w:r>
      <w:r w:rsidR="3E65E21D" w:rsidRPr="00656066">
        <w:rPr>
          <w:rFonts w:ascii="Times New Roman" w:eastAsia="Times New Roman" w:hAnsi="Times New Roman" w:cs="Times New Roman"/>
          <w:sz w:val="22"/>
          <w:szCs w:val="22"/>
        </w:rPr>
        <w:t xml:space="preserve"> doctrine </w:t>
      </w:r>
      <w:r w:rsidRPr="00656066">
        <w:rPr>
          <w:rFonts w:ascii="Times New Roman" w:eastAsia="Times New Roman" w:hAnsi="Times New Roman" w:cs="Times New Roman"/>
          <w:sz w:val="22"/>
          <w:szCs w:val="22"/>
        </w:rPr>
        <w:t xml:space="preserve">that would </w:t>
      </w:r>
      <w:r w:rsidR="3C8882E0" w:rsidRPr="00656066">
        <w:rPr>
          <w:rFonts w:ascii="Times New Roman" w:eastAsia="Times New Roman" w:hAnsi="Times New Roman" w:cs="Times New Roman"/>
          <w:sz w:val="22"/>
          <w:szCs w:val="22"/>
        </w:rPr>
        <w:t>produce significant</w:t>
      </w:r>
      <w:r w:rsidRPr="00656066">
        <w:rPr>
          <w:rFonts w:ascii="Times New Roman" w:eastAsia="Times New Roman" w:hAnsi="Times New Roman" w:cs="Times New Roman"/>
          <w:sz w:val="22"/>
          <w:szCs w:val="22"/>
        </w:rPr>
        <w:t xml:space="preserve"> strategic disadvantage</w:t>
      </w:r>
      <w:r w:rsidR="0E880785" w:rsidRPr="00656066">
        <w:rPr>
          <w:rFonts w:ascii="Times New Roman" w:eastAsia="Times New Roman" w:hAnsi="Times New Roman" w:cs="Times New Roman"/>
          <w:sz w:val="22"/>
          <w:szCs w:val="22"/>
        </w:rPr>
        <w:t>s</w:t>
      </w:r>
      <w:r w:rsidRPr="00656066">
        <w:rPr>
          <w:rFonts w:ascii="Times New Roman" w:eastAsia="Times New Roman" w:hAnsi="Times New Roman" w:cs="Times New Roman"/>
          <w:sz w:val="22"/>
          <w:szCs w:val="22"/>
        </w:rPr>
        <w:t xml:space="preserve"> both on and off the battlefield.</w:t>
      </w:r>
    </w:p>
    <w:p w14:paraId="71D45158" w14:textId="1CDAC455" w:rsidR="6D268EBF" w:rsidRPr="00656066" w:rsidRDefault="6D268EBF" w:rsidP="67C329B6">
      <w:pPr>
        <w:spacing w:line="480" w:lineRule="auto"/>
        <w:ind w:firstLine="720"/>
        <w:rPr>
          <w:rFonts w:ascii="Times New Roman" w:eastAsia="Times New Roman" w:hAnsi="Times New Roman" w:cs="Times New Roman"/>
          <w:i/>
          <w:iCs/>
          <w:sz w:val="22"/>
          <w:szCs w:val="22"/>
        </w:rPr>
      </w:pPr>
      <w:r w:rsidRPr="00656066">
        <w:rPr>
          <w:rFonts w:ascii="Times New Roman" w:eastAsia="Times New Roman" w:hAnsi="Times New Roman" w:cs="Times New Roman"/>
          <w:i/>
          <w:iCs/>
          <w:sz w:val="22"/>
          <w:szCs w:val="22"/>
        </w:rPr>
        <w:t>Jus Ad Bellum</w:t>
      </w:r>
    </w:p>
    <w:p w14:paraId="1FB729D2" w14:textId="5E3F54ED" w:rsidR="2531A506" w:rsidRPr="00656066" w:rsidRDefault="21758C08" w:rsidP="007D4998">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Invoking </w:t>
      </w:r>
      <w:r w:rsidR="007D4998" w:rsidRPr="007D4998">
        <w:rPr>
          <w:rFonts w:ascii="Times New Roman" w:eastAsia="Times New Roman" w:hAnsi="Times New Roman" w:cs="Times New Roman"/>
          <w:i/>
          <w:iCs/>
          <w:sz w:val="22"/>
          <w:szCs w:val="22"/>
        </w:rPr>
        <w:t>j</w:t>
      </w:r>
      <w:r w:rsidRPr="007D4998">
        <w:rPr>
          <w:rFonts w:ascii="Times New Roman" w:eastAsia="Times New Roman" w:hAnsi="Times New Roman" w:cs="Times New Roman"/>
          <w:i/>
          <w:iCs/>
          <w:sz w:val="22"/>
          <w:szCs w:val="22"/>
        </w:rPr>
        <w:t xml:space="preserve">us ad </w:t>
      </w:r>
      <w:r w:rsidR="007D4998" w:rsidRPr="007D4998">
        <w:rPr>
          <w:rFonts w:ascii="Times New Roman" w:eastAsia="Times New Roman" w:hAnsi="Times New Roman" w:cs="Times New Roman"/>
          <w:i/>
          <w:iCs/>
          <w:sz w:val="22"/>
          <w:szCs w:val="22"/>
        </w:rPr>
        <w:t>b</w:t>
      </w:r>
      <w:r w:rsidRPr="007D4998">
        <w:rPr>
          <w:rFonts w:ascii="Times New Roman" w:eastAsia="Times New Roman" w:hAnsi="Times New Roman" w:cs="Times New Roman"/>
          <w:i/>
          <w:iCs/>
          <w:sz w:val="22"/>
          <w:szCs w:val="22"/>
        </w:rPr>
        <w:t>ellum</w:t>
      </w:r>
      <w:r w:rsidRPr="00656066">
        <w:rPr>
          <w:rFonts w:ascii="Times New Roman" w:eastAsia="Times New Roman" w:hAnsi="Times New Roman" w:cs="Times New Roman"/>
          <w:sz w:val="22"/>
          <w:szCs w:val="22"/>
        </w:rPr>
        <w:t xml:space="preserve"> doctrine in the present context would not only require SADC to take a firm stance on long-debated issues regarding the doctrine’s legal </w:t>
      </w:r>
      <w:proofErr w:type="gramStart"/>
      <w:r w:rsidRPr="00656066">
        <w:rPr>
          <w:rFonts w:ascii="Times New Roman" w:eastAsia="Times New Roman" w:hAnsi="Times New Roman" w:cs="Times New Roman"/>
          <w:sz w:val="22"/>
          <w:szCs w:val="22"/>
        </w:rPr>
        <w:t>scope</w:t>
      </w:r>
      <w:r w:rsidR="2531A506" w:rsidRPr="00656066">
        <w:rPr>
          <w:rFonts w:ascii="Times New Roman" w:eastAsia="Times New Roman" w:hAnsi="Times New Roman" w:cs="Times New Roman"/>
          <w:sz w:val="22"/>
          <w:szCs w:val="22"/>
        </w:rPr>
        <w:t>, but</w:t>
      </w:r>
      <w:proofErr w:type="gramEnd"/>
      <w:r w:rsidR="2531A506" w:rsidRPr="00656066">
        <w:rPr>
          <w:rFonts w:ascii="Times New Roman" w:eastAsia="Times New Roman" w:hAnsi="Times New Roman" w:cs="Times New Roman"/>
          <w:sz w:val="22"/>
          <w:szCs w:val="22"/>
        </w:rPr>
        <w:t xml:space="preserve"> would also trigger substantial constraints on SAMIDRC’s ability to actually neutralize the threat.</w:t>
      </w:r>
      <w:r w:rsidR="007D4998">
        <w:rPr>
          <w:rFonts w:ascii="Times New Roman" w:eastAsia="Times New Roman" w:hAnsi="Times New Roman" w:cs="Times New Roman"/>
          <w:sz w:val="22"/>
          <w:szCs w:val="22"/>
        </w:rPr>
        <w:t xml:space="preserve"> </w:t>
      </w:r>
      <w:r w:rsidR="2531A506" w:rsidRPr="00656066">
        <w:rPr>
          <w:rFonts w:ascii="Times New Roman" w:eastAsia="Times New Roman" w:hAnsi="Times New Roman" w:cs="Times New Roman"/>
          <w:sz w:val="22"/>
          <w:szCs w:val="22"/>
        </w:rPr>
        <w:t xml:space="preserve">The doctrine of </w:t>
      </w:r>
      <w:r w:rsidR="007D4998">
        <w:rPr>
          <w:rFonts w:ascii="Times New Roman" w:eastAsia="Times New Roman" w:hAnsi="Times New Roman" w:cs="Times New Roman"/>
          <w:i/>
          <w:iCs/>
          <w:sz w:val="22"/>
          <w:szCs w:val="22"/>
        </w:rPr>
        <w:t>j</w:t>
      </w:r>
      <w:r w:rsidR="2531A506" w:rsidRPr="00656066">
        <w:rPr>
          <w:rFonts w:ascii="Times New Roman" w:eastAsia="Times New Roman" w:hAnsi="Times New Roman" w:cs="Times New Roman"/>
          <w:i/>
          <w:iCs/>
          <w:sz w:val="22"/>
          <w:szCs w:val="22"/>
        </w:rPr>
        <w:t xml:space="preserve">us ad </w:t>
      </w:r>
      <w:r w:rsidR="007D4998">
        <w:rPr>
          <w:rFonts w:ascii="Times New Roman" w:eastAsia="Times New Roman" w:hAnsi="Times New Roman" w:cs="Times New Roman"/>
          <w:i/>
          <w:iCs/>
          <w:sz w:val="22"/>
          <w:szCs w:val="22"/>
        </w:rPr>
        <w:t>b</w:t>
      </w:r>
      <w:r w:rsidR="2531A506" w:rsidRPr="00656066">
        <w:rPr>
          <w:rFonts w:ascii="Times New Roman" w:eastAsia="Times New Roman" w:hAnsi="Times New Roman" w:cs="Times New Roman"/>
          <w:i/>
          <w:iCs/>
          <w:sz w:val="22"/>
          <w:szCs w:val="22"/>
        </w:rPr>
        <w:t>ellum</w:t>
      </w:r>
      <w:r w:rsidR="2531A506" w:rsidRPr="00656066">
        <w:rPr>
          <w:rFonts w:ascii="Times New Roman" w:eastAsia="Times New Roman" w:hAnsi="Times New Roman" w:cs="Times New Roman"/>
          <w:sz w:val="22"/>
          <w:szCs w:val="22"/>
        </w:rPr>
        <w:t xml:space="preserve"> is codified in Article 51 of the UN Charter which states, “</w:t>
      </w:r>
      <w:r w:rsidR="3E423C3D" w:rsidRPr="00656066">
        <w:rPr>
          <w:rFonts w:ascii="Times New Roman" w:eastAsia="Times New Roman" w:hAnsi="Times New Roman" w:cs="Times New Roman"/>
          <w:sz w:val="22"/>
          <w:szCs w:val="22"/>
        </w:rPr>
        <w:t xml:space="preserve">Nothing in the present Charter shall impair the inherent right of individual or collective </w:t>
      </w:r>
      <w:r w:rsidR="00263A70" w:rsidRPr="00656066">
        <w:rPr>
          <w:rFonts w:ascii="Times New Roman" w:eastAsia="Times New Roman" w:hAnsi="Times New Roman" w:cs="Times New Roman"/>
          <w:sz w:val="22"/>
          <w:szCs w:val="22"/>
        </w:rPr>
        <w:t>self-defense</w:t>
      </w:r>
      <w:r w:rsidR="3E423C3D" w:rsidRPr="00656066">
        <w:rPr>
          <w:rFonts w:ascii="Times New Roman" w:eastAsia="Times New Roman" w:hAnsi="Times New Roman" w:cs="Times New Roman"/>
          <w:sz w:val="22"/>
          <w:szCs w:val="22"/>
        </w:rPr>
        <w:t xml:space="preserve"> if an armed attack occurs against a Member of the United Nations</w:t>
      </w:r>
      <w:r w:rsidR="00931A47" w:rsidRPr="00656066">
        <w:rPr>
          <w:rFonts w:ascii="Times New Roman" w:eastAsia="Times New Roman" w:hAnsi="Times New Roman" w:cs="Times New Roman"/>
          <w:sz w:val="22"/>
          <w:szCs w:val="22"/>
        </w:rPr>
        <w:t>.</w:t>
      </w:r>
      <w:r w:rsidR="2531A506" w:rsidRPr="00656066">
        <w:rPr>
          <w:rFonts w:ascii="Times New Roman" w:eastAsia="Times New Roman" w:hAnsi="Times New Roman" w:cs="Times New Roman"/>
          <w:sz w:val="22"/>
          <w:szCs w:val="22"/>
        </w:rPr>
        <w:t>”</w:t>
      </w:r>
      <w:r w:rsidR="00FE7651" w:rsidRPr="00656066">
        <w:rPr>
          <w:rStyle w:val="FootnoteReference"/>
          <w:rFonts w:ascii="Times New Roman" w:eastAsia="Times New Roman" w:hAnsi="Times New Roman" w:cs="Times New Roman"/>
          <w:sz w:val="22"/>
          <w:szCs w:val="22"/>
        </w:rPr>
        <w:footnoteReference w:id="26"/>
      </w:r>
      <w:r w:rsidR="2531A506" w:rsidRPr="00656066">
        <w:rPr>
          <w:rFonts w:ascii="Times New Roman" w:eastAsia="Times New Roman" w:hAnsi="Times New Roman" w:cs="Times New Roman"/>
          <w:sz w:val="22"/>
          <w:szCs w:val="22"/>
        </w:rPr>
        <w:t xml:space="preserve"> Article 51 has status as a </w:t>
      </w:r>
      <w:r w:rsidR="007D4998">
        <w:rPr>
          <w:rFonts w:ascii="Times New Roman" w:eastAsia="Times New Roman" w:hAnsi="Times New Roman" w:cs="Times New Roman"/>
          <w:i/>
          <w:iCs/>
          <w:sz w:val="22"/>
          <w:szCs w:val="22"/>
        </w:rPr>
        <w:t>j</w:t>
      </w:r>
      <w:r w:rsidR="2531A506" w:rsidRPr="00656066">
        <w:rPr>
          <w:rFonts w:ascii="Times New Roman" w:eastAsia="Times New Roman" w:hAnsi="Times New Roman" w:cs="Times New Roman"/>
          <w:i/>
          <w:iCs/>
          <w:sz w:val="22"/>
          <w:szCs w:val="22"/>
        </w:rPr>
        <w:t xml:space="preserve">us </w:t>
      </w:r>
      <w:r w:rsidR="007D4998">
        <w:rPr>
          <w:rFonts w:ascii="Times New Roman" w:eastAsia="Times New Roman" w:hAnsi="Times New Roman" w:cs="Times New Roman"/>
          <w:i/>
          <w:iCs/>
          <w:sz w:val="22"/>
          <w:szCs w:val="22"/>
        </w:rPr>
        <w:t>c</w:t>
      </w:r>
      <w:r w:rsidR="2531A506" w:rsidRPr="00656066">
        <w:rPr>
          <w:rFonts w:ascii="Times New Roman" w:eastAsia="Times New Roman" w:hAnsi="Times New Roman" w:cs="Times New Roman"/>
          <w:i/>
          <w:iCs/>
          <w:sz w:val="22"/>
          <w:szCs w:val="22"/>
        </w:rPr>
        <w:t>ogens</w:t>
      </w:r>
      <w:r w:rsidR="2531A506" w:rsidRPr="00656066">
        <w:rPr>
          <w:rFonts w:ascii="Times New Roman" w:eastAsia="Times New Roman" w:hAnsi="Times New Roman" w:cs="Times New Roman"/>
          <w:sz w:val="22"/>
          <w:szCs w:val="22"/>
        </w:rPr>
        <w:t xml:space="preserve"> </w:t>
      </w:r>
      <w:r w:rsidR="3F5C8B73" w:rsidRPr="00656066">
        <w:rPr>
          <w:rFonts w:ascii="Times New Roman" w:eastAsia="Times New Roman" w:hAnsi="Times New Roman" w:cs="Times New Roman"/>
          <w:sz w:val="22"/>
          <w:szCs w:val="22"/>
        </w:rPr>
        <w:t>norm</w:t>
      </w:r>
      <w:r w:rsidR="072BDE35" w:rsidRPr="00656066">
        <w:rPr>
          <w:rFonts w:ascii="Times New Roman" w:eastAsia="Times New Roman" w:hAnsi="Times New Roman" w:cs="Times New Roman"/>
          <w:sz w:val="22"/>
          <w:szCs w:val="22"/>
        </w:rPr>
        <w:t>.</w:t>
      </w:r>
      <w:r w:rsidR="008753FD" w:rsidRPr="00656066">
        <w:rPr>
          <w:rStyle w:val="FootnoteReference"/>
          <w:rFonts w:ascii="Times New Roman" w:eastAsia="Times New Roman" w:hAnsi="Times New Roman" w:cs="Times New Roman"/>
          <w:sz w:val="22"/>
          <w:szCs w:val="22"/>
        </w:rPr>
        <w:footnoteReference w:id="27"/>
      </w:r>
      <w:r w:rsidR="3F5C8B73" w:rsidRPr="00656066">
        <w:rPr>
          <w:rFonts w:ascii="Times New Roman" w:eastAsia="Times New Roman" w:hAnsi="Times New Roman" w:cs="Times New Roman"/>
          <w:sz w:val="22"/>
          <w:szCs w:val="22"/>
        </w:rPr>
        <w:t xml:space="preserve"> It critically reflects the </w:t>
      </w:r>
      <w:r w:rsidR="5CBDF484" w:rsidRPr="00656066">
        <w:rPr>
          <w:rFonts w:ascii="Times New Roman" w:eastAsia="Times New Roman" w:hAnsi="Times New Roman" w:cs="Times New Roman"/>
          <w:sz w:val="22"/>
          <w:szCs w:val="22"/>
        </w:rPr>
        <w:t>international</w:t>
      </w:r>
      <w:r w:rsidR="3F5C8B73" w:rsidRPr="00656066">
        <w:rPr>
          <w:rFonts w:ascii="Times New Roman" w:eastAsia="Times New Roman" w:hAnsi="Times New Roman" w:cs="Times New Roman"/>
          <w:sz w:val="22"/>
          <w:szCs w:val="22"/>
        </w:rPr>
        <w:t xml:space="preserve"> community’s recognition of state</w:t>
      </w:r>
      <w:r w:rsidR="6EDDC759" w:rsidRPr="00656066">
        <w:rPr>
          <w:rFonts w:ascii="Times New Roman" w:eastAsia="Times New Roman" w:hAnsi="Times New Roman" w:cs="Times New Roman"/>
          <w:sz w:val="22"/>
          <w:szCs w:val="22"/>
        </w:rPr>
        <w:t>s’</w:t>
      </w:r>
      <w:r w:rsidR="3F5C8B73" w:rsidRPr="00656066">
        <w:rPr>
          <w:rFonts w:ascii="Times New Roman" w:eastAsia="Times New Roman" w:hAnsi="Times New Roman" w:cs="Times New Roman"/>
          <w:sz w:val="22"/>
          <w:szCs w:val="22"/>
        </w:rPr>
        <w:t xml:space="preserve"> fundamental duty to protect those that reside within its sovereign borders</w:t>
      </w:r>
      <w:r w:rsidR="4ED62BE3" w:rsidRPr="00656066">
        <w:rPr>
          <w:rFonts w:ascii="Times New Roman" w:eastAsia="Times New Roman" w:hAnsi="Times New Roman" w:cs="Times New Roman"/>
          <w:sz w:val="22"/>
          <w:szCs w:val="22"/>
        </w:rPr>
        <w:t>.</w:t>
      </w:r>
      <w:r w:rsidR="000B31B4" w:rsidRPr="00656066">
        <w:rPr>
          <w:rStyle w:val="FootnoteReference"/>
          <w:rFonts w:ascii="Times New Roman" w:eastAsia="Times New Roman" w:hAnsi="Times New Roman" w:cs="Times New Roman"/>
          <w:sz w:val="22"/>
          <w:szCs w:val="22"/>
        </w:rPr>
        <w:footnoteReference w:id="28"/>
      </w:r>
      <w:r w:rsidR="4ED62BE3" w:rsidRPr="00656066">
        <w:rPr>
          <w:rFonts w:ascii="Times New Roman" w:eastAsia="Times New Roman" w:hAnsi="Times New Roman" w:cs="Times New Roman"/>
          <w:sz w:val="22"/>
          <w:szCs w:val="22"/>
        </w:rPr>
        <w:t xml:space="preserve"> </w:t>
      </w:r>
      <w:r w:rsidR="3F5C8B73" w:rsidRPr="00656066">
        <w:rPr>
          <w:rFonts w:ascii="Times New Roman" w:eastAsia="Times New Roman" w:hAnsi="Times New Roman" w:cs="Times New Roman"/>
          <w:sz w:val="22"/>
          <w:szCs w:val="22"/>
        </w:rPr>
        <w:t xml:space="preserve">It naturally </w:t>
      </w:r>
      <w:r w:rsidR="4873662F" w:rsidRPr="00656066">
        <w:rPr>
          <w:rFonts w:ascii="Times New Roman" w:eastAsia="Times New Roman" w:hAnsi="Times New Roman" w:cs="Times New Roman"/>
          <w:sz w:val="22"/>
          <w:szCs w:val="22"/>
        </w:rPr>
        <w:t>follows that states would have an inherent right to use force in self-defense in order to uphold that duty.</w:t>
      </w:r>
      <w:r w:rsidR="001F2EC5" w:rsidRPr="00656066">
        <w:rPr>
          <w:rStyle w:val="FootnoteReference"/>
          <w:rFonts w:ascii="Times New Roman" w:eastAsia="Times New Roman" w:hAnsi="Times New Roman" w:cs="Times New Roman"/>
          <w:sz w:val="22"/>
          <w:szCs w:val="22"/>
        </w:rPr>
        <w:footnoteReference w:id="29"/>
      </w:r>
      <w:r w:rsidR="151E3453" w:rsidRPr="00656066">
        <w:rPr>
          <w:rFonts w:ascii="Times New Roman" w:eastAsia="Times New Roman" w:hAnsi="Times New Roman" w:cs="Times New Roman"/>
          <w:sz w:val="22"/>
          <w:szCs w:val="22"/>
        </w:rPr>
        <w:t xml:space="preserve"> </w:t>
      </w:r>
      <w:r w:rsidR="37528941" w:rsidRPr="00656066">
        <w:rPr>
          <w:rFonts w:ascii="Times New Roman" w:eastAsia="Times New Roman" w:hAnsi="Times New Roman" w:cs="Times New Roman"/>
          <w:sz w:val="22"/>
          <w:szCs w:val="22"/>
        </w:rPr>
        <w:t xml:space="preserve">As summarized by Howard Hensel, there are seven conditions </w:t>
      </w:r>
      <w:r w:rsidR="7E8CDBFA" w:rsidRPr="00656066">
        <w:rPr>
          <w:rFonts w:ascii="Times New Roman" w:eastAsia="Times New Roman" w:hAnsi="Times New Roman" w:cs="Times New Roman"/>
          <w:sz w:val="22"/>
          <w:szCs w:val="22"/>
        </w:rPr>
        <w:t>that govern whether states can justly resort to the war</w:t>
      </w:r>
      <w:r w:rsidR="00FA2785" w:rsidRPr="00656066">
        <w:rPr>
          <w:rStyle w:val="FootnoteReference"/>
          <w:rFonts w:ascii="Times New Roman" w:eastAsia="Times New Roman" w:hAnsi="Times New Roman" w:cs="Times New Roman"/>
          <w:sz w:val="22"/>
          <w:szCs w:val="22"/>
        </w:rPr>
        <w:footnoteReference w:id="30"/>
      </w:r>
      <w:r w:rsidR="7E8CDBFA" w:rsidRPr="00656066">
        <w:rPr>
          <w:rFonts w:ascii="Times New Roman" w:eastAsia="Times New Roman" w:hAnsi="Times New Roman" w:cs="Times New Roman"/>
          <w:sz w:val="22"/>
          <w:szCs w:val="22"/>
        </w:rPr>
        <w:t xml:space="preserve"> </w:t>
      </w:r>
    </w:p>
    <w:p w14:paraId="2F6A7BCB" w14:textId="2F3A7D3C" w:rsidR="36B2EBB5" w:rsidRPr="00656066" w:rsidRDefault="36B2EBB5" w:rsidP="67C329B6">
      <w:pPr>
        <w:spacing w:line="480" w:lineRule="auto"/>
        <w:ind w:left="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lastRenderedPageBreak/>
        <w:t xml:space="preserve">(1) Legitimacy: only legitimate, sovereign authorities can authorize the resort to armed conflict. (2) Just Cause: force may be used only to secure just goals. (3) Proportionality: the positive benefits created by a better peace following the conclusion of the armed conflict must outweigh negative costs in human lives, damage to property, and societal dislocation incurred </w:t>
      </w:r>
      <w:proofErr w:type="gramStart"/>
      <w:r w:rsidRPr="00656066">
        <w:rPr>
          <w:rFonts w:ascii="Times New Roman" w:eastAsia="Times New Roman" w:hAnsi="Times New Roman" w:cs="Times New Roman"/>
          <w:sz w:val="22"/>
          <w:szCs w:val="22"/>
        </w:rPr>
        <w:t>as a result of</w:t>
      </w:r>
      <w:proofErr w:type="gramEnd"/>
      <w:r w:rsidRPr="00656066">
        <w:rPr>
          <w:rFonts w:ascii="Times New Roman" w:eastAsia="Times New Roman" w:hAnsi="Times New Roman" w:cs="Times New Roman"/>
          <w:sz w:val="22"/>
          <w:szCs w:val="22"/>
        </w:rPr>
        <w:t xml:space="preserve"> the armed conflict. (4) Right Motives: the motivation for resorting to the use of armed force must be to promote good or avoid evil. (5) Last Resort: all other reasonable efforts to resolve the dispute peacefully must have been taken before resorting to armed hostilities. (6) Prospect</w:t>
      </w:r>
      <w:r w:rsidR="1379BC84" w:rsidRPr="00656066">
        <w:rPr>
          <w:rFonts w:ascii="Times New Roman" w:eastAsia="Times New Roman" w:hAnsi="Times New Roman" w:cs="Times New Roman"/>
          <w:sz w:val="22"/>
          <w:szCs w:val="22"/>
        </w:rPr>
        <w:t xml:space="preserve"> of Victory: except in situations involving self-defense, there must be a reasonable prospect for the attainment of the just objectives sought. (7) Declaration: the legitimate authorities must issue an explicit statement declaring the commencement of armed hostilities. Finally, (8) Relative Justice of Cause: often, various antagonists engaged in hostilities pursue causes that are based upon relative degrees of justness.</w:t>
      </w:r>
      <w:r w:rsidR="00544D3F" w:rsidRPr="00656066">
        <w:rPr>
          <w:rStyle w:val="FootnoteReference"/>
          <w:rFonts w:ascii="Times New Roman" w:eastAsia="Times New Roman" w:hAnsi="Times New Roman" w:cs="Times New Roman"/>
          <w:sz w:val="22"/>
          <w:szCs w:val="22"/>
        </w:rPr>
        <w:footnoteReference w:id="31"/>
      </w:r>
    </w:p>
    <w:p w14:paraId="1281B217" w14:textId="05F89E68" w:rsidR="2B0E9A56" w:rsidRPr="00656066" w:rsidRDefault="2B0E9A56"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i/>
          <w:iCs/>
          <w:sz w:val="22"/>
          <w:szCs w:val="22"/>
        </w:rPr>
        <w:t xml:space="preserve">Jus ad </w:t>
      </w:r>
      <w:r w:rsidR="007D4998">
        <w:rPr>
          <w:rFonts w:ascii="Times New Roman" w:eastAsia="Times New Roman" w:hAnsi="Times New Roman" w:cs="Times New Roman"/>
          <w:i/>
          <w:iCs/>
          <w:sz w:val="22"/>
          <w:szCs w:val="22"/>
        </w:rPr>
        <w:t>b</w:t>
      </w:r>
      <w:r w:rsidRPr="00656066">
        <w:rPr>
          <w:rFonts w:ascii="Times New Roman" w:eastAsia="Times New Roman" w:hAnsi="Times New Roman" w:cs="Times New Roman"/>
          <w:i/>
          <w:iCs/>
          <w:sz w:val="22"/>
          <w:szCs w:val="22"/>
        </w:rPr>
        <w:t>ellum</w:t>
      </w:r>
      <w:r w:rsidRPr="00656066">
        <w:rPr>
          <w:rFonts w:ascii="Times New Roman" w:eastAsia="Times New Roman" w:hAnsi="Times New Roman" w:cs="Times New Roman"/>
          <w:sz w:val="22"/>
          <w:szCs w:val="22"/>
        </w:rPr>
        <w:t xml:space="preserve"> is</w:t>
      </w:r>
      <w:r w:rsidR="007D4998">
        <w:rPr>
          <w:rFonts w:ascii="Times New Roman" w:eastAsia="Times New Roman" w:hAnsi="Times New Roman" w:cs="Times New Roman"/>
          <w:sz w:val="22"/>
          <w:szCs w:val="22"/>
        </w:rPr>
        <w:t xml:space="preserve">, typically, a strictly applied and </w:t>
      </w:r>
      <w:r w:rsidRPr="00656066">
        <w:rPr>
          <w:rFonts w:ascii="Times New Roman" w:eastAsia="Times New Roman" w:hAnsi="Times New Roman" w:cs="Times New Roman"/>
          <w:sz w:val="22"/>
          <w:szCs w:val="22"/>
        </w:rPr>
        <w:t>restrictive domain, placing the burden of proving the</w:t>
      </w:r>
      <w:r w:rsidR="7DAB4CCE" w:rsidRPr="00656066">
        <w:rPr>
          <w:rFonts w:ascii="Times New Roman" w:eastAsia="Times New Roman" w:hAnsi="Times New Roman" w:cs="Times New Roman"/>
          <w:sz w:val="22"/>
          <w:szCs w:val="22"/>
        </w:rPr>
        <w:t>se</w:t>
      </w:r>
      <w:r w:rsidRPr="00656066">
        <w:rPr>
          <w:rFonts w:ascii="Times New Roman" w:eastAsia="Times New Roman" w:hAnsi="Times New Roman" w:cs="Times New Roman"/>
          <w:sz w:val="22"/>
          <w:szCs w:val="22"/>
        </w:rPr>
        <w:t xml:space="preserve"> conditions are met on the </w:t>
      </w:r>
      <w:r w:rsidR="15E95ED3" w:rsidRPr="00656066">
        <w:rPr>
          <w:rFonts w:ascii="Times New Roman" w:eastAsia="Times New Roman" w:hAnsi="Times New Roman" w:cs="Times New Roman"/>
          <w:sz w:val="22"/>
          <w:szCs w:val="22"/>
        </w:rPr>
        <w:t>state claiming self-defense.</w:t>
      </w:r>
      <w:r w:rsidR="00AC693A" w:rsidRPr="00656066">
        <w:rPr>
          <w:rStyle w:val="FootnoteReference"/>
          <w:rFonts w:ascii="Times New Roman" w:eastAsia="Times New Roman" w:hAnsi="Times New Roman" w:cs="Times New Roman"/>
          <w:sz w:val="22"/>
          <w:szCs w:val="22"/>
        </w:rPr>
        <w:footnoteReference w:id="32"/>
      </w:r>
      <w:r w:rsidR="15E95ED3" w:rsidRPr="00656066">
        <w:rPr>
          <w:rFonts w:ascii="Times New Roman" w:eastAsia="Times New Roman" w:hAnsi="Times New Roman" w:cs="Times New Roman"/>
          <w:sz w:val="22"/>
          <w:szCs w:val="22"/>
        </w:rPr>
        <w:t xml:space="preserve"> As affir</w:t>
      </w:r>
      <w:r w:rsidR="14B6323D" w:rsidRPr="00656066">
        <w:rPr>
          <w:rFonts w:ascii="Times New Roman" w:eastAsia="Times New Roman" w:hAnsi="Times New Roman" w:cs="Times New Roman"/>
          <w:sz w:val="22"/>
          <w:szCs w:val="22"/>
        </w:rPr>
        <w:t>med by the International Court of Justice</w:t>
      </w:r>
      <w:r w:rsidR="63B32E47" w:rsidRPr="00656066">
        <w:rPr>
          <w:rFonts w:ascii="Times New Roman" w:eastAsia="Times New Roman" w:hAnsi="Times New Roman" w:cs="Times New Roman"/>
          <w:sz w:val="22"/>
          <w:szCs w:val="22"/>
        </w:rPr>
        <w:t xml:space="preserve"> (ICJ)</w:t>
      </w:r>
      <w:r w:rsidR="14B6323D" w:rsidRPr="00656066">
        <w:rPr>
          <w:rFonts w:ascii="Times New Roman" w:eastAsia="Times New Roman" w:hAnsi="Times New Roman" w:cs="Times New Roman"/>
          <w:sz w:val="22"/>
          <w:szCs w:val="22"/>
        </w:rPr>
        <w:t xml:space="preserve"> in the </w:t>
      </w:r>
      <w:r w:rsidR="14B6323D" w:rsidRPr="00656066">
        <w:rPr>
          <w:rFonts w:ascii="Times New Roman" w:eastAsia="Times New Roman" w:hAnsi="Times New Roman" w:cs="Times New Roman"/>
          <w:i/>
          <w:iCs/>
          <w:sz w:val="22"/>
          <w:szCs w:val="22"/>
        </w:rPr>
        <w:t xml:space="preserve">Nicaragua </w:t>
      </w:r>
      <w:r w:rsidR="14B6323D" w:rsidRPr="00656066">
        <w:rPr>
          <w:rFonts w:ascii="Times New Roman" w:eastAsia="Times New Roman" w:hAnsi="Times New Roman" w:cs="Times New Roman"/>
          <w:sz w:val="22"/>
          <w:szCs w:val="22"/>
        </w:rPr>
        <w:t xml:space="preserve">case, </w:t>
      </w:r>
      <w:r w:rsidR="612EF9F3" w:rsidRPr="00656066">
        <w:rPr>
          <w:rFonts w:ascii="Times New Roman" w:eastAsia="Times New Roman" w:hAnsi="Times New Roman" w:cs="Times New Roman"/>
          <w:sz w:val="22"/>
          <w:szCs w:val="22"/>
        </w:rPr>
        <w:t xml:space="preserve">the text of Article 51 imposes a reporting </w:t>
      </w:r>
      <w:r w:rsidR="357990B9" w:rsidRPr="00656066">
        <w:rPr>
          <w:rFonts w:ascii="Times New Roman" w:eastAsia="Times New Roman" w:hAnsi="Times New Roman" w:cs="Times New Roman"/>
          <w:sz w:val="22"/>
          <w:szCs w:val="22"/>
        </w:rPr>
        <w:t xml:space="preserve">requirement whereby the attacked state must declare itself as the victim of an armed attack </w:t>
      </w:r>
      <w:r w:rsidR="673D6817" w:rsidRPr="00656066">
        <w:rPr>
          <w:rFonts w:ascii="Times New Roman" w:eastAsia="Times New Roman" w:hAnsi="Times New Roman" w:cs="Times New Roman"/>
          <w:sz w:val="22"/>
          <w:szCs w:val="22"/>
        </w:rPr>
        <w:t xml:space="preserve">and </w:t>
      </w:r>
      <w:r w:rsidR="7914B93C" w:rsidRPr="00656066">
        <w:rPr>
          <w:rFonts w:ascii="Times New Roman" w:eastAsia="Times New Roman" w:hAnsi="Times New Roman" w:cs="Times New Roman"/>
          <w:sz w:val="22"/>
          <w:szCs w:val="22"/>
        </w:rPr>
        <w:t>immediately report its use of force to the UN Security Council.</w:t>
      </w:r>
      <w:r w:rsidR="007303B4" w:rsidRPr="00656066">
        <w:rPr>
          <w:rStyle w:val="FootnoteReference"/>
          <w:rFonts w:ascii="Times New Roman" w:eastAsia="Times New Roman" w:hAnsi="Times New Roman" w:cs="Times New Roman"/>
          <w:sz w:val="22"/>
          <w:szCs w:val="22"/>
        </w:rPr>
        <w:footnoteReference w:id="33"/>
      </w:r>
      <w:r w:rsidR="7914B93C" w:rsidRPr="00656066">
        <w:rPr>
          <w:rFonts w:ascii="Times New Roman" w:eastAsia="Times New Roman" w:hAnsi="Times New Roman" w:cs="Times New Roman"/>
          <w:sz w:val="22"/>
          <w:szCs w:val="22"/>
        </w:rPr>
        <w:t xml:space="preserve"> </w:t>
      </w:r>
    </w:p>
    <w:p w14:paraId="5DC85087" w14:textId="0A15BF2D" w:rsidR="010853C3" w:rsidRPr="00656066" w:rsidRDefault="010853C3"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Because </w:t>
      </w:r>
      <w:r w:rsidR="41348D18" w:rsidRPr="00656066">
        <w:rPr>
          <w:rFonts w:ascii="Times New Roman" w:eastAsia="Times New Roman" w:hAnsi="Times New Roman" w:cs="Times New Roman"/>
          <w:sz w:val="22"/>
          <w:szCs w:val="22"/>
        </w:rPr>
        <w:t xml:space="preserve">the conflict </w:t>
      </w:r>
      <w:r w:rsidR="6E937779" w:rsidRPr="00656066">
        <w:rPr>
          <w:rFonts w:ascii="Times New Roman" w:eastAsia="Times New Roman" w:hAnsi="Times New Roman" w:cs="Times New Roman"/>
          <w:sz w:val="22"/>
          <w:szCs w:val="22"/>
        </w:rPr>
        <w:t>caused by M23’s conducting of</w:t>
      </w:r>
      <w:r w:rsidR="5394EBC4" w:rsidRPr="00656066">
        <w:rPr>
          <w:rFonts w:ascii="Times New Roman" w:eastAsia="Times New Roman" w:hAnsi="Times New Roman" w:cs="Times New Roman"/>
          <w:sz w:val="22"/>
          <w:szCs w:val="22"/>
        </w:rPr>
        <w:t xml:space="preserve"> hostilities has blurred the lines between</w:t>
      </w:r>
      <w:r w:rsidR="3222FCD1" w:rsidRPr="00656066">
        <w:rPr>
          <w:rFonts w:ascii="Times New Roman" w:eastAsia="Times New Roman" w:hAnsi="Times New Roman" w:cs="Times New Roman"/>
          <w:sz w:val="22"/>
          <w:szCs w:val="22"/>
        </w:rPr>
        <w:t xml:space="preserve"> the domestic and the international as well as the</w:t>
      </w:r>
      <w:r w:rsidR="5394EBC4" w:rsidRPr="00656066">
        <w:rPr>
          <w:rFonts w:ascii="Times New Roman" w:eastAsia="Times New Roman" w:hAnsi="Times New Roman" w:cs="Times New Roman"/>
          <w:sz w:val="22"/>
          <w:szCs w:val="22"/>
        </w:rPr>
        <w:t xml:space="preserve"> </w:t>
      </w:r>
      <w:r w:rsidR="71FFFF46" w:rsidRPr="00656066">
        <w:rPr>
          <w:rFonts w:ascii="Times New Roman" w:eastAsia="Times New Roman" w:hAnsi="Times New Roman" w:cs="Times New Roman"/>
          <w:sz w:val="22"/>
          <w:szCs w:val="22"/>
        </w:rPr>
        <w:t xml:space="preserve">State and </w:t>
      </w:r>
      <w:r w:rsidR="07F98D79" w:rsidRPr="00656066">
        <w:rPr>
          <w:rFonts w:ascii="Times New Roman" w:eastAsia="Times New Roman" w:hAnsi="Times New Roman" w:cs="Times New Roman"/>
          <w:sz w:val="22"/>
          <w:szCs w:val="22"/>
        </w:rPr>
        <w:t>n</w:t>
      </w:r>
      <w:r w:rsidR="71FFFF46" w:rsidRPr="00656066">
        <w:rPr>
          <w:rFonts w:ascii="Times New Roman" w:eastAsia="Times New Roman" w:hAnsi="Times New Roman" w:cs="Times New Roman"/>
          <w:sz w:val="22"/>
          <w:szCs w:val="22"/>
        </w:rPr>
        <w:t>on-State</w:t>
      </w:r>
      <w:r w:rsidR="760BB3FC" w:rsidRPr="00656066">
        <w:rPr>
          <w:rFonts w:ascii="Times New Roman" w:eastAsia="Times New Roman" w:hAnsi="Times New Roman" w:cs="Times New Roman"/>
          <w:sz w:val="22"/>
          <w:szCs w:val="22"/>
        </w:rPr>
        <w:t>,</w:t>
      </w:r>
      <w:r w:rsidR="4F7480CB" w:rsidRPr="00656066">
        <w:rPr>
          <w:rFonts w:ascii="Times New Roman" w:eastAsia="Times New Roman" w:hAnsi="Times New Roman" w:cs="Times New Roman"/>
          <w:sz w:val="22"/>
          <w:szCs w:val="22"/>
        </w:rPr>
        <w:t xml:space="preserve"> the mere </w:t>
      </w:r>
      <w:r w:rsidR="4F7480CB" w:rsidRPr="00B92096">
        <w:rPr>
          <w:rFonts w:ascii="Times New Roman" w:eastAsia="Times New Roman" w:hAnsi="Times New Roman" w:cs="Times New Roman"/>
          <w:i/>
          <w:iCs/>
          <w:sz w:val="22"/>
          <w:szCs w:val="22"/>
        </w:rPr>
        <w:t>prima facie</w:t>
      </w:r>
      <w:r w:rsidR="4F7480CB" w:rsidRPr="00656066">
        <w:rPr>
          <w:rFonts w:ascii="Times New Roman" w:eastAsia="Times New Roman" w:hAnsi="Times New Roman" w:cs="Times New Roman"/>
          <w:sz w:val="22"/>
          <w:szCs w:val="22"/>
        </w:rPr>
        <w:t xml:space="preserve"> applicability of </w:t>
      </w:r>
      <w:r w:rsidR="007D4998">
        <w:rPr>
          <w:rFonts w:ascii="Times New Roman" w:eastAsia="Times New Roman" w:hAnsi="Times New Roman" w:cs="Times New Roman"/>
          <w:i/>
          <w:iCs/>
          <w:sz w:val="22"/>
          <w:szCs w:val="22"/>
        </w:rPr>
        <w:t>j</w:t>
      </w:r>
      <w:r w:rsidR="4F7480CB" w:rsidRPr="00656066">
        <w:rPr>
          <w:rFonts w:ascii="Times New Roman" w:eastAsia="Times New Roman" w:hAnsi="Times New Roman" w:cs="Times New Roman"/>
          <w:i/>
          <w:iCs/>
          <w:sz w:val="22"/>
          <w:szCs w:val="22"/>
        </w:rPr>
        <w:t>us a</w:t>
      </w:r>
      <w:r w:rsidR="5C5448D1" w:rsidRPr="00656066">
        <w:rPr>
          <w:rFonts w:ascii="Times New Roman" w:eastAsia="Times New Roman" w:hAnsi="Times New Roman" w:cs="Times New Roman"/>
          <w:i/>
          <w:iCs/>
          <w:sz w:val="22"/>
          <w:szCs w:val="22"/>
        </w:rPr>
        <w:t>d</w:t>
      </w:r>
      <w:r w:rsidR="4F7480CB" w:rsidRPr="00656066">
        <w:rPr>
          <w:rFonts w:ascii="Times New Roman" w:eastAsia="Times New Roman" w:hAnsi="Times New Roman" w:cs="Times New Roman"/>
          <w:i/>
          <w:iCs/>
          <w:sz w:val="22"/>
          <w:szCs w:val="22"/>
        </w:rPr>
        <w:t xml:space="preserve"> </w:t>
      </w:r>
      <w:r w:rsidR="007D4998">
        <w:rPr>
          <w:rFonts w:ascii="Times New Roman" w:eastAsia="Times New Roman" w:hAnsi="Times New Roman" w:cs="Times New Roman"/>
          <w:i/>
          <w:iCs/>
          <w:sz w:val="22"/>
          <w:szCs w:val="22"/>
        </w:rPr>
        <w:t>b</w:t>
      </w:r>
      <w:r w:rsidR="4F7480CB" w:rsidRPr="00656066">
        <w:rPr>
          <w:rFonts w:ascii="Times New Roman" w:eastAsia="Times New Roman" w:hAnsi="Times New Roman" w:cs="Times New Roman"/>
          <w:i/>
          <w:iCs/>
          <w:sz w:val="22"/>
          <w:szCs w:val="22"/>
        </w:rPr>
        <w:t>ellum</w:t>
      </w:r>
      <w:r w:rsidR="4F7480CB" w:rsidRPr="00656066">
        <w:rPr>
          <w:rFonts w:ascii="Times New Roman" w:eastAsia="Times New Roman" w:hAnsi="Times New Roman" w:cs="Times New Roman"/>
          <w:sz w:val="22"/>
          <w:szCs w:val="22"/>
        </w:rPr>
        <w:t xml:space="preserve"> remains, at best, ambiguous. While </w:t>
      </w:r>
      <w:r w:rsidR="05E2FA6C" w:rsidRPr="00656066">
        <w:rPr>
          <w:rFonts w:ascii="Times New Roman" w:eastAsia="Times New Roman" w:hAnsi="Times New Roman" w:cs="Times New Roman"/>
          <w:sz w:val="22"/>
          <w:szCs w:val="22"/>
        </w:rPr>
        <w:t xml:space="preserve">initially recognized </w:t>
      </w:r>
      <w:r w:rsidR="4F7480CB" w:rsidRPr="00656066">
        <w:rPr>
          <w:rFonts w:ascii="Times New Roman" w:eastAsia="Times New Roman" w:hAnsi="Times New Roman" w:cs="Times New Roman"/>
          <w:sz w:val="22"/>
          <w:szCs w:val="22"/>
        </w:rPr>
        <w:t xml:space="preserve">as an armed rebel group—thus a non-state actor—the exact status </w:t>
      </w:r>
      <w:r w:rsidR="15E64BDA" w:rsidRPr="00656066">
        <w:rPr>
          <w:rFonts w:ascii="Times New Roman" w:eastAsia="Times New Roman" w:hAnsi="Times New Roman" w:cs="Times New Roman"/>
          <w:sz w:val="22"/>
          <w:szCs w:val="22"/>
        </w:rPr>
        <w:t>of M23 in the present conflict remains unclear.</w:t>
      </w:r>
      <w:r w:rsidR="009673F9" w:rsidRPr="00656066">
        <w:rPr>
          <w:rStyle w:val="FootnoteReference"/>
          <w:rFonts w:ascii="Times New Roman" w:eastAsia="Times New Roman" w:hAnsi="Times New Roman" w:cs="Times New Roman"/>
          <w:sz w:val="22"/>
          <w:szCs w:val="22"/>
        </w:rPr>
        <w:footnoteReference w:id="34"/>
      </w:r>
      <w:r w:rsidR="15E64BDA" w:rsidRPr="00656066">
        <w:rPr>
          <w:rFonts w:ascii="Times New Roman" w:eastAsia="Times New Roman" w:hAnsi="Times New Roman" w:cs="Times New Roman"/>
          <w:sz w:val="22"/>
          <w:szCs w:val="22"/>
        </w:rPr>
        <w:t xml:space="preserve"> Indeed, evidence revealed that Rwanda is providing some degree of material support to </w:t>
      </w:r>
      <w:r w:rsidR="4D6E4BB9" w:rsidRPr="00656066">
        <w:rPr>
          <w:rFonts w:ascii="Times New Roman" w:eastAsia="Times New Roman" w:hAnsi="Times New Roman" w:cs="Times New Roman"/>
          <w:sz w:val="22"/>
          <w:szCs w:val="22"/>
        </w:rPr>
        <w:t xml:space="preserve">the insurgent group </w:t>
      </w:r>
      <w:r w:rsidR="38042A06" w:rsidRPr="00656066">
        <w:rPr>
          <w:rFonts w:ascii="Times New Roman" w:eastAsia="Times New Roman" w:hAnsi="Times New Roman" w:cs="Times New Roman"/>
          <w:sz w:val="22"/>
          <w:szCs w:val="22"/>
        </w:rPr>
        <w:t xml:space="preserve">which </w:t>
      </w:r>
      <w:r w:rsidR="4D6E4BB9" w:rsidRPr="00656066">
        <w:rPr>
          <w:rFonts w:ascii="Times New Roman" w:eastAsia="Times New Roman" w:hAnsi="Times New Roman" w:cs="Times New Roman"/>
          <w:sz w:val="22"/>
          <w:szCs w:val="22"/>
        </w:rPr>
        <w:t xml:space="preserve">members of the </w:t>
      </w:r>
      <w:r w:rsidR="4D6E4BB9" w:rsidRPr="00656066">
        <w:rPr>
          <w:rFonts w:ascii="Times New Roman" w:eastAsia="Times New Roman" w:hAnsi="Times New Roman" w:cs="Times New Roman"/>
          <w:sz w:val="22"/>
          <w:szCs w:val="22"/>
        </w:rPr>
        <w:lastRenderedPageBreak/>
        <w:t xml:space="preserve">international community have </w:t>
      </w:r>
      <w:r w:rsidR="2E750724" w:rsidRPr="00656066">
        <w:rPr>
          <w:rFonts w:ascii="Times New Roman" w:eastAsia="Times New Roman" w:hAnsi="Times New Roman" w:cs="Times New Roman"/>
          <w:sz w:val="22"/>
          <w:szCs w:val="22"/>
        </w:rPr>
        <w:t>been quick to loudly condemn.</w:t>
      </w:r>
      <w:r w:rsidR="00A16B49" w:rsidRPr="00656066">
        <w:rPr>
          <w:rStyle w:val="FootnoteReference"/>
          <w:rFonts w:ascii="Times New Roman" w:eastAsia="Times New Roman" w:hAnsi="Times New Roman" w:cs="Times New Roman"/>
          <w:sz w:val="22"/>
          <w:szCs w:val="22"/>
        </w:rPr>
        <w:footnoteReference w:id="35"/>
      </w:r>
      <w:r w:rsidR="2E750724" w:rsidRPr="00656066">
        <w:rPr>
          <w:rFonts w:ascii="Times New Roman" w:eastAsia="Times New Roman" w:hAnsi="Times New Roman" w:cs="Times New Roman"/>
          <w:sz w:val="22"/>
          <w:szCs w:val="22"/>
        </w:rPr>
        <w:t xml:space="preserve"> However, while it is clear that Rwanda is providing s</w:t>
      </w:r>
      <w:r w:rsidR="1D344492" w:rsidRPr="00656066">
        <w:rPr>
          <w:rFonts w:ascii="Times New Roman" w:eastAsia="Times New Roman" w:hAnsi="Times New Roman" w:cs="Times New Roman"/>
          <w:sz w:val="22"/>
          <w:szCs w:val="22"/>
        </w:rPr>
        <w:t>ome support</w:t>
      </w:r>
      <w:r w:rsidR="7F3BD04C" w:rsidRPr="00656066">
        <w:rPr>
          <w:rFonts w:ascii="Times New Roman" w:eastAsia="Times New Roman" w:hAnsi="Times New Roman" w:cs="Times New Roman"/>
          <w:sz w:val="22"/>
          <w:szCs w:val="22"/>
        </w:rPr>
        <w:t xml:space="preserve"> to M23</w:t>
      </w:r>
      <w:r w:rsidR="1D344492" w:rsidRPr="00656066">
        <w:rPr>
          <w:rFonts w:ascii="Times New Roman" w:eastAsia="Times New Roman" w:hAnsi="Times New Roman" w:cs="Times New Roman"/>
          <w:sz w:val="22"/>
          <w:szCs w:val="22"/>
        </w:rPr>
        <w:t>, whether th</w:t>
      </w:r>
      <w:r w:rsidR="1DBD0612" w:rsidRPr="00656066">
        <w:rPr>
          <w:rFonts w:ascii="Times New Roman" w:eastAsia="Times New Roman" w:hAnsi="Times New Roman" w:cs="Times New Roman"/>
          <w:sz w:val="22"/>
          <w:szCs w:val="22"/>
        </w:rPr>
        <w:t>e nature of their relationship</w:t>
      </w:r>
      <w:r w:rsidR="1D344492" w:rsidRPr="00656066">
        <w:rPr>
          <w:rFonts w:ascii="Times New Roman" w:eastAsia="Times New Roman" w:hAnsi="Times New Roman" w:cs="Times New Roman"/>
          <w:sz w:val="22"/>
          <w:szCs w:val="22"/>
        </w:rPr>
        <w:t xml:space="preserve"> is sufficient to satisfy </w:t>
      </w:r>
      <w:r w:rsidR="76E73D24" w:rsidRPr="00656066">
        <w:rPr>
          <w:rFonts w:ascii="Times New Roman" w:eastAsia="Times New Roman" w:hAnsi="Times New Roman" w:cs="Times New Roman"/>
          <w:sz w:val="22"/>
          <w:szCs w:val="22"/>
        </w:rPr>
        <w:t xml:space="preserve">the overall control test </w:t>
      </w:r>
      <w:r w:rsidR="00B85BF5" w:rsidRPr="00656066">
        <w:rPr>
          <w:rFonts w:ascii="Times New Roman" w:eastAsia="Times New Roman" w:hAnsi="Times New Roman" w:cs="Times New Roman"/>
          <w:sz w:val="22"/>
          <w:szCs w:val="22"/>
        </w:rPr>
        <w:t xml:space="preserve">as </w:t>
      </w:r>
      <w:r w:rsidR="76E73D24" w:rsidRPr="00656066">
        <w:rPr>
          <w:rFonts w:ascii="Times New Roman" w:eastAsia="Times New Roman" w:hAnsi="Times New Roman" w:cs="Times New Roman"/>
          <w:sz w:val="22"/>
          <w:szCs w:val="22"/>
        </w:rPr>
        <w:t xml:space="preserve">espoused by the ICJ </w:t>
      </w:r>
      <w:r w:rsidR="39E88EF9" w:rsidRPr="00656066">
        <w:rPr>
          <w:rFonts w:ascii="Times New Roman" w:eastAsia="Times New Roman" w:hAnsi="Times New Roman" w:cs="Times New Roman"/>
          <w:sz w:val="22"/>
          <w:szCs w:val="22"/>
        </w:rPr>
        <w:t xml:space="preserve">in the </w:t>
      </w:r>
      <w:r w:rsidR="39E88EF9" w:rsidRPr="00656066">
        <w:rPr>
          <w:rFonts w:ascii="Times New Roman" w:eastAsia="Times New Roman" w:hAnsi="Times New Roman" w:cs="Times New Roman"/>
          <w:i/>
          <w:iCs/>
          <w:sz w:val="22"/>
          <w:szCs w:val="22"/>
        </w:rPr>
        <w:t xml:space="preserve">Tadíc </w:t>
      </w:r>
      <w:r w:rsidR="39E88EF9" w:rsidRPr="00656066">
        <w:rPr>
          <w:rFonts w:ascii="Times New Roman" w:eastAsia="Times New Roman" w:hAnsi="Times New Roman" w:cs="Times New Roman"/>
          <w:sz w:val="22"/>
          <w:szCs w:val="22"/>
        </w:rPr>
        <w:t>case</w:t>
      </w:r>
      <w:r w:rsidR="64654E93" w:rsidRPr="00656066">
        <w:rPr>
          <w:rFonts w:ascii="Times New Roman" w:eastAsia="Times New Roman" w:hAnsi="Times New Roman" w:cs="Times New Roman"/>
          <w:sz w:val="22"/>
          <w:szCs w:val="22"/>
        </w:rPr>
        <w:t xml:space="preserve"> remains undetermined.</w:t>
      </w:r>
      <w:r w:rsidR="00827CAC" w:rsidRPr="00656066">
        <w:rPr>
          <w:rStyle w:val="FootnoteReference"/>
          <w:rFonts w:ascii="Times New Roman" w:eastAsia="Times New Roman" w:hAnsi="Times New Roman" w:cs="Times New Roman"/>
          <w:sz w:val="22"/>
          <w:szCs w:val="22"/>
        </w:rPr>
        <w:footnoteReference w:id="36"/>
      </w:r>
      <w:r w:rsidR="6A0DE070" w:rsidRPr="00656066">
        <w:rPr>
          <w:rFonts w:ascii="Times New Roman" w:eastAsia="Times New Roman" w:hAnsi="Times New Roman" w:cs="Times New Roman"/>
          <w:sz w:val="22"/>
          <w:szCs w:val="22"/>
        </w:rPr>
        <w:t xml:space="preserve"> </w:t>
      </w:r>
      <w:r w:rsidR="2990C010" w:rsidRPr="00656066">
        <w:rPr>
          <w:rFonts w:ascii="Times New Roman" w:eastAsia="Times New Roman" w:hAnsi="Times New Roman" w:cs="Times New Roman"/>
          <w:sz w:val="22"/>
          <w:szCs w:val="22"/>
        </w:rPr>
        <w:t>Th</w:t>
      </w:r>
      <w:r w:rsidR="7E417BD0" w:rsidRPr="00656066">
        <w:rPr>
          <w:rFonts w:ascii="Times New Roman" w:eastAsia="Times New Roman" w:hAnsi="Times New Roman" w:cs="Times New Roman"/>
          <w:sz w:val="22"/>
          <w:szCs w:val="22"/>
        </w:rPr>
        <w:t xml:space="preserve">e ambiguity </w:t>
      </w:r>
      <w:r w:rsidR="549F52C2" w:rsidRPr="00656066">
        <w:rPr>
          <w:rFonts w:ascii="Times New Roman" w:eastAsia="Times New Roman" w:hAnsi="Times New Roman" w:cs="Times New Roman"/>
          <w:sz w:val="22"/>
          <w:szCs w:val="22"/>
        </w:rPr>
        <w:t xml:space="preserve">of M23’s status, in turn, causes confusion as to whether the </w:t>
      </w:r>
      <w:r w:rsidR="0DFE9D10" w:rsidRPr="00656066">
        <w:rPr>
          <w:rFonts w:ascii="Times New Roman" w:eastAsia="Times New Roman" w:hAnsi="Times New Roman" w:cs="Times New Roman"/>
          <w:sz w:val="22"/>
          <w:szCs w:val="22"/>
        </w:rPr>
        <w:t xml:space="preserve">conflict in question is an international armed conflict </w:t>
      </w:r>
      <w:r w:rsidR="1DEF0C61" w:rsidRPr="00656066">
        <w:rPr>
          <w:rFonts w:ascii="Times New Roman" w:eastAsia="Times New Roman" w:hAnsi="Times New Roman" w:cs="Times New Roman"/>
          <w:sz w:val="22"/>
          <w:szCs w:val="22"/>
        </w:rPr>
        <w:t xml:space="preserve">(IAC) or </w:t>
      </w:r>
      <w:r w:rsidR="5BFFADCC" w:rsidRPr="00656066">
        <w:rPr>
          <w:rFonts w:ascii="Times New Roman" w:eastAsia="Times New Roman" w:hAnsi="Times New Roman" w:cs="Times New Roman"/>
          <w:sz w:val="22"/>
          <w:szCs w:val="22"/>
        </w:rPr>
        <w:t xml:space="preserve">non-international armed </w:t>
      </w:r>
      <w:r w:rsidR="20766158" w:rsidRPr="00656066">
        <w:rPr>
          <w:rFonts w:ascii="Times New Roman" w:eastAsia="Times New Roman" w:hAnsi="Times New Roman" w:cs="Times New Roman"/>
          <w:sz w:val="22"/>
          <w:szCs w:val="22"/>
        </w:rPr>
        <w:t xml:space="preserve">conflict (NIAC). </w:t>
      </w:r>
    </w:p>
    <w:p w14:paraId="0DA746D0" w14:textId="543D7517" w:rsidR="3790F039" w:rsidRPr="00656066" w:rsidRDefault="3790F039"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There are two potential arguments that may justify the deployment of SAMIDRC under the </w:t>
      </w:r>
      <w:r w:rsidR="00B92096">
        <w:rPr>
          <w:rFonts w:ascii="Times New Roman" w:eastAsia="Times New Roman" w:hAnsi="Times New Roman" w:cs="Times New Roman"/>
          <w:i/>
          <w:iCs/>
          <w:sz w:val="22"/>
          <w:szCs w:val="22"/>
        </w:rPr>
        <w:t>j</w:t>
      </w:r>
      <w:r w:rsidRPr="00656066">
        <w:rPr>
          <w:rFonts w:ascii="Times New Roman" w:eastAsia="Times New Roman" w:hAnsi="Times New Roman" w:cs="Times New Roman"/>
          <w:i/>
          <w:iCs/>
          <w:sz w:val="22"/>
          <w:szCs w:val="22"/>
        </w:rPr>
        <w:t xml:space="preserve">us ad </w:t>
      </w:r>
      <w:r w:rsidR="00B92096">
        <w:rPr>
          <w:rFonts w:ascii="Times New Roman" w:eastAsia="Times New Roman" w:hAnsi="Times New Roman" w:cs="Times New Roman"/>
          <w:i/>
          <w:iCs/>
          <w:sz w:val="22"/>
          <w:szCs w:val="22"/>
        </w:rPr>
        <w:t>b</w:t>
      </w:r>
      <w:r w:rsidRPr="00656066">
        <w:rPr>
          <w:rFonts w:ascii="Times New Roman" w:eastAsia="Times New Roman" w:hAnsi="Times New Roman" w:cs="Times New Roman"/>
          <w:i/>
          <w:iCs/>
          <w:sz w:val="22"/>
          <w:szCs w:val="22"/>
        </w:rPr>
        <w:t>ellum</w:t>
      </w:r>
      <w:r w:rsidRPr="00656066">
        <w:rPr>
          <w:rFonts w:ascii="Times New Roman" w:eastAsia="Times New Roman" w:hAnsi="Times New Roman" w:cs="Times New Roman"/>
          <w:sz w:val="22"/>
          <w:szCs w:val="22"/>
        </w:rPr>
        <w:t xml:space="preserve"> doctrine</w:t>
      </w:r>
      <w:r w:rsidR="00B92096">
        <w:rPr>
          <w:rFonts w:ascii="Times New Roman" w:eastAsia="Times New Roman" w:hAnsi="Times New Roman" w:cs="Times New Roman"/>
          <w:sz w:val="22"/>
          <w:szCs w:val="22"/>
        </w:rPr>
        <w:t>,</w:t>
      </w:r>
      <w:r w:rsidR="0231CEE3" w:rsidRPr="00656066">
        <w:rPr>
          <w:rFonts w:ascii="Times New Roman" w:eastAsia="Times New Roman" w:hAnsi="Times New Roman" w:cs="Times New Roman"/>
          <w:sz w:val="22"/>
          <w:szCs w:val="22"/>
        </w:rPr>
        <w:t xml:space="preserve"> both </w:t>
      </w:r>
      <w:r w:rsidR="00B92096">
        <w:rPr>
          <w:rFonts w:ascii="Times New Roman" w:eastAsia="Times New Roman" w:hAnsi="Times New Roman" w:cs="Times New Roman"/>
          <w:sz w:val="22"/>
          <w:szCs w:val="22"/>
        </w:rPr>
        <w:t>of which</w:t>
      </w:r>
      <w:r w:rsidR="0231CEE3" w:rsidRPr="00656066">
        <w:rPr>
          <w:rFonts w:ascii="Times New Roman" w:eastAsia="Times New Roman" w:hAnsi="Times New Roman" w:cs="Times New Roman"/>
          <w:sz w:val="22"/>
          <w:szCs w:val="22"/>
        </w:rPr>
        <w:t xml:space="preserve"> would have to be predicated upon </w:t>
      </w:r>
      <w:r w:rsidR="0019401D" w:rsidRPr="00656066">
        <w:rPr>
          <w:rFonts w:ascii="Times New Roman" w:eastAsia="Times New Roman" w:hAnsi="Times New Roman" w:cs="Times New Roman"/>
          <w:sz w:val="22"/>
          <w:szCs w:val="22"/>
        </w:rPr>
        <w:t>tenuous</w:t>
      </w:r>
      <w:r w:rsidR="00DD61CC" w:rsidRPr="00656066">
        <w:rPr>
          <w:rFonts w:ascii="Times New Roman" w:eastAsia="Times New Roman" w:hAnsi="Times New Roman" w:cs="Times New Roman"/>
          <w:sz w:val="22"/>
          <w:szCs w:val="22"/>
        </w:rPr>
        <w:t xml:space="preserve"> </w:t>
      </w:r>
      <w:r w:rsidR="55582013" w:rsidRPr="00656066">
        <w:rPr>
          <w:rFonts w:ascii="Times New Roman" w:eastAsia="Times New Roman" w:hAnsi="Times New Roman" w:cs="Times New Roman"/>
          <w:sz w:val="22"/>
          <w:szCs w:val="22"/>
        </w:rPr>
        <w:t>factual and legal assumption</w:t>
      </w:r>
      <w:r w:rsidR="00773C7F" w:rsidRPr="00656066">
        <w:rPr>
          <w:rFonts w:ascii="Times New Roman" w:eastAsia="Times New Roman" w:hAnsi="Times New Roman" w:cs="Times New Roman"/>
          <w:sz w:val="22"/>
          <w:szCs w:val="22"/>
        </w:rPr>
        <w:t>s</w:t>
      </w:r>
      <w:r w:rsidR="55582013" w:rsidRPr="00656066">
        <w:rPr>
          <w:rFonts w:ascii="Times New Roman" w:eastAsia="Times New Roman" w:hAnsi="Times New Roman" w:cs="Times New Roman"/>
          <w:sz w:val="22"/>
          <w:szCs w:val="22"/>
        </w:rPr>
        <w:t xml:space="preserve">. Under the first argument, </w:t>
      </w:r>
      <w:r w:rsidR="7E19C900" w:rsidRPr="00656066">
        <w:rPr>
          <w:rFonts w:ascii="Times New Roman" w:eastAsia="Times New Roman" w:hAnsi="Times New Roman" w:cs="Times New Roman"/>
          <w:sz w:val="22"/>
          <w:szCs w:val="22"/>
        </w:rPr>
        <w:t xml:space="preserve">it would have to be assumed that the SADC believes the operation of M23 </w:t>
      </w:r>
      <w:r w:rsidR="5243E1FE" w:rsidRPr="00656066">
        <w:rPr>
          <w:rFonts w:ascii="Times New Roman" w:eastAsia="Times New Roman" w:hAnsi="Times New Roman" w:cs="Times New Roman"/>
          <w:sz w:val="22"/>
          <w:szCs w:val="22"/>
        </w:rPr>
        <w:t>to</w:t>
      </w:r>
      <w:r w:rsidR="7E19C900" w:rsidRPr="00656066">
        <w:rPr>
          <w:rFonts w:ascii="Times New Roman" w:eastAsia="Times New Roman" w:hAnsi="Times New Roman" w:cs="Times New Roman"/>
          <w:sz w:val="22"/>
          <w:szCs w:val="22"/>
        </w:rPr>
        <w:t xml:space="preserve"> </w:t>
      </w:r>
      <w:r w:rsidR="5243E1FE" w:rsidRPr="00656066">
        <w:rPr>
          <w:rFonts w:ascii="Times New Roman" w:eastAsia="Times New Roman" w:hAnsi="Times New Roman" w:cs="Times New Roman"/>
          <w:sz w:val="22"/>
          <w:szCs w:val="22"/>
        </w:rPr>
        <w:t xml:space="preserve">be </w:t>
      </w:r>
      <w:r w:rsidR="7E19C900" w:rsidRPr="00656066">
        <w:rPr>
          <w:rFonts w:ascii="Times New Roman" w:eastAsia="Times New Roman" w:hAnsi="Times New Roman" w:cs="Times New Roman"/>
          <w:sz w:val="22"/>
          <w:szCs w:val="22"/>
        </w:rPr>
        <w:t>sufficiently attributable to Rwanda</w:t>
      </w:r>
      <w:r w:rsidR="0AEE6858" w:rsidRPr="00656066">
        <w:rPr>
          <w:rFonts w:ascii="Times New Roman" w:eastAsia="Times New Roman" w:hAnsi="Times New Roman" w:cs="Times New Roman"/>
          <w:sz w:val="22"/>
          <w:szCs w:val="22"/>
        </w:rPr>
        <w:t xml:space="preserve"> such that the conflict would effectively be between two State actors. This assumption would change the character of the conflict from its </w:t>
      </w:r>
      <w:proofErr w:type="gramStart"/>
      <w:r w:rsidR="0AEE6858" w:rsidRPr="00656066">
        <w:rPr>
          <w:rFonts w:ascii="Times New Roman" w:eastAsia="Times New Roman" w:hAnsi="Times New Roman" w:cs="Times New Roman"/>
          <w:sz w:val="22"/>
          <w:szCs w:val="22"/>
        </w:rPr>
        <w:t>current status</w:t>
      </w:r>
      <w:proofErr w:type="gramEnd"/>
      <w:r w:rsidR="0AEE6858" w:rsidRPr="00656066">
        <w:rPr>
          <w:rFonts w:ascii="Times New Roman" w:eastAsia="Times New Roman" w:hAnsi="Times New Roman" w:cs="Times New Roman"/>
          <w:sz w:val="22"/>
          <w:szCs w:val="22"/>
        </w:rPr>
        <w:t xml:space="preserve"> as a </w:t>
      </w:r>
      <w:r w:rsidR="49648EA8" w:rsidRPr="00656066">
        <w:rPr>
          <w:rFonts w:ascii="Times New Roman" w:eastAsia="Times New Roman" w:hAnsi="Times New Roman" w:cs="Times New Roman"/>
          <w:sz w:val="22"/>
          <w:szCs w:val="22"/>
        </w:rPr>
        <w:t xml:space="preserve">non-international armed conflict (NIAC) to that of an international armed conflict (IAC) and the </w:t>
      </w:r>
      <w:r w:rsidR="00B92096">
        <w:rPr>
          <w:rFonts w:ascii="Times New Roman" w:eastAsia="Times New Roman" w:hAnsi="Times New Roman" w:cs="Times New Roman"/>
          <w:i/>
          <w:iCs/>
          <w:sz w:val="22"/>
          <w:szCs w:val="22"/>
        </w:rPr>
        <w:t>j</w:t>
      </w:r>
      <w:r w:rsidR="49648EA8" w:rsidRPr="00656066">
        <w:rPr>
          <w:rFonts w:ascii="Times New Roman" w:eastAsia="Times New Roman" w:hAnsi="Times New Roman" w:cs="Times New Roman"/>
          <w:i/>
          <w:iCs/>
          <w:sz w:val="22"/>
          <w:szCs w:val="22"/>
        </w:rPr>
        <w:t xml:space="preserve">us ad </w:t>
      </w:r>
      <w:r w:rsidR="00B92096">
        <w:rPr>
          <w:rFonts w:ascii="Times New Roman" w:eastAsia="Times New Roman" w:hAnsi="Times New Roman" w:cs="Times New Roman"/>
          <w:i/>
          <w:iCs/>
          <w:sz w:val="22"/>
          <w:szCs w:val="22"/>
        </w:rPr>
        <w:t>b</w:t>
      </w:r>
      <w:r w:rsidR="49648EA8" w:rsidRPr="00656066">
        <w:rPr>
          <w:rFonts w:ascii="Times New Roman" w:eastAsia="Times New Roman" w:hAnsi="Times New Roman" w:cs="Times New Roman"/>
          <w:i/>
          <w:iCs/>
          <w:sz w:val="22"/>
          <w:szCs w:val="22"/>
        </w:rPr>
        <w:t>ellum</w:t>
      </w:r>
      <w:r w:rsidR="49648EA8" w:rsidRPr="00656066">
        <w:rPr>
          <w:rFonts w:ascii="Times New Roman" w:eastAsia="Times New Roman" w:hAnsi="Times New Roman" w:cs="Times New Roman"/>
          <w:sz w:val="22"/>
          <w:szCs w:val="22"/>
        </w:rPr>
        <w:t xml:space="preserve"> doctrine would apply as </w:t>
      </w:r>
      <w:r w:rsidR="146FF472" w:rsidRPr="00656066">
        <w:rPr>
          <w:rFonts w:ascii="Times New Roman" w:eastAsia="Times New Roman" w:hAnsi="Times New Roman" w:cs="Times New Roman"/>
          <w:sz w:val="22"/>
          <w:szCs w:val="22"/>
        </w:rPr>
        <w:t>provided for in the text of Article 51.</w:t>
      </w:r>
      <w:r w:rsidR="7483E539" w:rsidRPr="00656066">
        <w:rPr>
          <w:rFonts w:ascii="Times New Roman" w:eastAsia="Times New Roman" w:hAnsi="Times New Roman" w:cs="Times New Roman"/>
          <w:sz w:val="22"/>
          <w:szCs w:val="22"/>
        </w:rPr>
        <w:t xml:space="preserve"> Despite the </w:t>
      </w:r>
      <w:r w:rsidR="00B92096">
        <w:rPr>
          <w:rFonts w:ascii="Times New Roman" w:eastAsia="Times New Roman" w:hAnsi="Times New Roman" w:cs="Times New Roman"/>
          <w:sz w:val="22"/>
          <w:szCs w:val="22"/>
        </w:rPr>
        <w:t xml:space="preserve">allegedly unrelated </w:t>
      </w:r>
      <w:r w:rsidR="7483E539" w:rsidRPr="00656066">
        <w:rPr>
          <w:rFonts w:ascii="Times New Roman" w:eastAsia="Times New Roman" w:hAnsi="Times New Roman" w:cs="Times New Roman"/>
          <w:sz w:val="22"/>
          <w:szCs w:val="22"/>
        </w:rPr>
        <w:t>presence of Rwandan military forces in the region</w:t>
      </w:r>
      <w:r w:rsidR="028BDC09" w:rsidRPr="00656066">
        <w:rPr>
          <w:rFonts w:ascii="Times New Roman" w:eastAsia="Times New Roman" w:hAnsi="Times New Roman" w:cs="Times New Roman"/>
          <w:sz w:val="22"/>
          <w:szCs w:val="22"/>
        </w:rPr>
        <w:t xml:space="preserve"> and SADC’s statements about the rebel groups operating in the eastern D</w:t>
      </w:r>
      <w:r w:rsidR="60D92FB4" w:rsidRPr="00656066">
        <w:rPr>
          <w:rFonts w:ascii="Times New Roman" w:eastAsia="Times New Roman" w:hAnsi="Times New Roman" w:cs="Times New Roman"/>
          <w:sz w:val="22"/>
          <w:szCs w:val="22"/>
        </w:rPr>
        <w:t>RC “with support from foreign aggressors,” neither the treaty organization nor the DR</w:t>
      </w:r>
      <w:r w:rsidR="1EA7211C" w:rsidRPr="00656066">
        <w:rPr>
          <w:rFonts w:ascii="Times New Roman" w:eastAsia="Times New Roman" w:hAnsi="Times New Roman" w:cs="Times New Roman"/>
          <w:sz w:val="22"/>
          <w:szCs w:val="22"/>
        </w:rPr>
        <w:t xml:space="preserve">C </w:t>
      </w:r>
      <w:r w:rsidR="60D92FB4" w:rsidRPr="00656066">
        <w:rPr>
          <w:rFonts w:ascii="Times New Roman" w:eastAsia="Times New Roman" w:hAnsi="Times New Roman" w:cs="Times New Roman"/>
          <w:sz w:val="22"/>
          <w:szCs w:val="22"/>
        </w:rPr>
        <w:t xml:space="preserve">itself have definitively </w:t>
      </w:r>
      <w:r w:rsidR="23407DE1" w:rsidRPr="00656066">
        <w:rPr>
          <w:rFonts w:ascii="Times New Roman" w:eastAsia="Times New Roman" w:hAnsi="Times New Roman" w:cs="Times New Roman"/>
          <w:sz w:val="22"/>
          <w:szCs w:val="22"/>
        </w:rPr>
        <w:t>identified Rwanda as a party to the ongoing conflict.</w:t>
      </w:r>
      <w:r w:rsidR="009E1D88" w:rsidRPr="00656066">
        <w:rPr>
          <w:rStyle w:val="FootnoteReference"/>
          <w:rFonts w:ascii="Times New Roman" w:eastAsia="Times New Roman" w:hAnsi="Times New Roman" w:cs="Times New Roman"/>
          <w:sz w:val="22"/>
          <w:szCs w:val="22"/>
        </w:rPr>
        <w:footnoteReference w:id="37"/>
      </w:r>
      <w:r w:rsidR="23407DE1" w:rsidRPr="00656066">
        <w:rPr>
          <w:rFonts w:ascii="Times New Roman" w:eastAsia="Times New Roman" w:hAnsi="Times New Roman" w:cs="Times New Roman"/>
          <w:sz w:val="22"/>
          <w:szCs w:val="22"/>
        </w:rPr>
        <w:t xml:space="preserve"> </w:t>
      </w:r>
      <w:r w:rsidR="5A3E09BA" w:rsidRPr="00656066">
        <w:rPr>
          <w:rFonts w:ascii="Times New Roman" w:eastAsia="Times New Roman" w:hAnsi="Times New Roman" w:cs="Times New Roman"/>
          <w:sz w:val="22"/>
          <w:szCs w:val="22"/>
        </w:rPr>
        <w:t xml:space="preserve">Further, such an assumption would still require sufficient basis to pass the </w:t>
      </w:r>
      <w:r w:rsidR="00B92096" w:rsidRPr="00B92096">
        <w:rPr>
          <w:rFonts w:ascii="Times New Roman" w:eastAsia="Times New Roman" w:hAnsi="Times New Roman" w:cs="Times New Roman"/>
          <w:i/>
          <w:iCs/>
          <w:sz w:val="22"/>
          <w:szCs w:val="22"/>
        </w:rPr>
        <w:t>Tadíc</w:t>
      </w:r>
      <w:r w:rsidR="00B92096">
        <w:rPr>
          <w:rFonts w:ascii="Times New Roman" w:eastAsia="Times New Roman" w:hAnsi="Times New Roman" w:cs="Times New Roman"/>
          <w:sz w:val="22"/>
          <w:szCs w:val="22"/>
        </w:rPr>
        <w:t xml:space="preserve"> case’s </w:t>
      </w:r>
      <w:r w:rsidR="5A3E09BA" w:rsidRPr="00656066">
        <w:rPr>
          <w:rFonts w:ascii="Times New Roman" w:eastAsia="Times New Roman" w:hAnsi="Times New Roman" w:cs="Times New Roman"/>
          <w:sz w:val="22"/>
          <w:szCs w:val="22"/>
        </w:rPr>
        <w:t>overall control</w:t>
      </w:r>
      <w:r w:rsidR="00B92096">
        <w:rPr>
          <w:rFonts w:ascii="Times New Roman" w:eastAsia="Times New Roman" w:hAnsi="Times New Roman" w:cs="Times New Roman"/>
          <w:sz w:val="22"/>
          <w:szCs w:val="22"/>
        </w:rPr>
        <w:t xml:space="preserve"> test</w:t>
      </w:r>
      <w:r w:rsidR="5A3E09BA" w:rsidRPr="00656066">
        <w:rPr>
          <w:rFonts w:ascii="Times New Roman" w:eastAsia="Times New Roman" w:hAnsi="Times New Roman" w:cs="Times New Roman"/>
          <w:sz w:val="22"/>
          <w:szCs w:val="22"/>
        </w:rPr>
        <w:t>.</w:t>
      </w:r>
      <w:r w:rsidR="009E3022" w:rsidRPr="00656066">
        <w:rPr>
          <w:rStyle w:val="FootnoteReference"/>
          <w:rFonts w:ascii="Times New Roman" w:eastAsia="Times New Roman" w:hAnsi="Times New Roman" w:cs="Times New Roman"/>
          <w:sz w:val="22"/>
          <w:szCs w:val="22"/>
        </w:rPr>
        <w:footnoteReference w:id="38"/>
      </w:r>
      <w:r w:rsidR="5A3E09BA" w:rsidRPr="00656066">
        <w:rPr>
          <w:rFonts w:ascii="Times New Roman" w:eastAsia="Times New Roman" w:hAnsi="Times New Roman" w:cs="Times New Roman"/>
          <w:sz w:val="22"/>
          <w:szCs w:val="22"/>
        </w:rPr>
        <w:t xml:space="preserve"> </w:t>
      </w:r>
      <w:r w:rsidR="0EB8FF36" w:rsidRPr="00656066">
        <w:rPr>
          <w:rFonts w:ascii="Times New Roman" w:eastAsia="Times New Roman" w:hAnsi="Times New Roman" w:cs="Times New Roman"/>
          <w:sz w:val="22"/>
          <w:szCs w:val="22"/>
        </w:rPr>
        <w:t xml:space="preserve">This would require evidence </w:t>
      </w:r>
      <w:r w:rsidR="00403659" w:rsidRPr="00656066">
        <w:rPr>
          <w:rFonts w:ascii="Times New Roman" w:eastAsia="Times New Roman" w:hAnsi="Times New Roman" w:cs="Times New Roman"/>
          <w:sz w:val="22"/>
          <w:szCs w:val="22"/>
        </w:rPr>
        <w:t>demonstrating</w:t>
      </w:r>
      <w:r w:rsidR="25D93C9B" w:rsidRPr="00656066">
        <w:rPr>
          <w:rFonts w:ascii="Times New Roman" w:eastAsia="Times New Roman" w:hAnsi="Times New Roman" w:cs="Times New Roman"/>
          <w:sz w:val="22"/>
          <w:szCs w:val="22"/>
        </w:rPr>
        <w:t xml:space="preserve"> Rwanda</w:t>
      </w:r>
      <w:r w:rsidR="2A8F2B06" w:rsidRPr="00656066">
        <w:rPr>
          <w:rFonts w:ascii="Times New Roman" w:eastAsia="Times New Roman" w:hAnsi="Times New Roman" w:cs="Times New Roman"/>
          <w:sz w:val="22"/>
          <w:szCs w:val="22"/>
        </w:rPr>
        <w:t xml:space="preserve">’s role in not only </w:t>
      </w:r>
      <w:r w:rsidR="1FF5F152" w:rsidRPr="00656066">
        <w:rPr>
          <w:rFonts w:ascii="Times New Roman" w:eastAsia="Times New Roman" w:hAnsi="Times New Roman" w:cs="Times New Roman"/>
          <w:sz w:val="22"/>
          <w:szCs w:val="22"/>
        </w:rPr>
        <w:t>“financing, training and equipping or providing operational support</w:t>
      </w:r>
      <w:r w:rsidR="57C5E9EE" w:rsidRPr="00656066">
        <w:rPr>
          <w:rFonts w:ascii="Times New Roman" w:eastAsia="Times New Roman" w:hAnsi="Times New Roman" w:cs="Times New Roman"/>
          <w:sz w:val="22"/>
          <w:szCs w:val="22"/>
        </w:rPr>
        <w:t>,” but also in “</w:t>
      </w:r>
      <w:r w:rsidR="7486E6B0" w:rsidRPr="00656066">
        <w:rPr>
          <w:rFonts w:ascii="Times New Roman" w:eastAsia="Times New Roman" w:hAnsi="Times New Roman" w:cs="Times New Roman"/>
          <w:sz w:val="22"/>
          <w:szCs w:val="22"/>
        </w:rPr>
        <w:t>organizing</w:t>
      </w:r>
      <w:r w:rsidR="57C5E9EE" w:rsidRPr="00656066">
        <w:rPr>
          <w:rFonts w:ascii="Times New Roman" w:eastAsia="Times New Roman" w:hAnsi="Times New Roman" w:cs="Times New Roman"/>
          <w:sz w:val="22"/>
          <w:szCs w:val="22"/>
        </w:rPr>
        <w:t>, coordinating or planning the military actions</w:t>
      </w:r>
      <w:r w:rsidR="4BC1D6A6" w:rsidRPr="00656066">
        <w:rPr>
          <w:rFonts w:ascii="Times New Roman" w:eastAsia="Times New Roman" w:hAnsi="Times New Roman" w:cs="Times New Roman"/>
          <w:sz w:val="22"/>
          <w:szCs w:val="22"/>
        </w:rPr>
        <w:t>” of M23.</w:t>
      </w:r>
      <w:r w:rsidR="00DF5C09" w:rsidRPr="00656066">
        <w:rPr>
          <w:rStyle w:val="FootnoteReference"/>
          <w:rFonts w:ascii="Times New Roman" w:eastAsia="Times New Roman" w:hAnsi="Times New Roman" w:cs="Times New Roman"/>
          <w:sz w:val="22"/>
          <w:szCs w:val="22"/>
        </w:rPr>
        <w:footnoteReference w:id="39"/>
      </w:r>
    </w:p>
    <w:p w14:paraId="31C7CF88" w14:textId="212A6CF7" w:rsidR="2CABF130" w:rsidRPr="00656066" w:rsidRDefault="2CABF130"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lastRenderedPageBreak/>
        <w:t xml:space="preserve">The second argument under </w:t>
      </w:r>
      <w:r w:rsidR="00B92096">
        <w:rPr>
          <w:rFonts w:ascii="Times New Roman" w:eastAsia="Times New Roman" w:hAnsi="Times New Roman" w:cs="Times New Roman"/>
          <w:i/>
          <w:iCs/>
          <w:sz w:val="22"/>
          <w:szCs w:val="22"/>
        </w:rPr>
        <w:t>j</w:t>
      </w:r>
      <w:r w:rsidRPr="00656066">
        <w:rPr>
          <w:rFonts w:ascii="Times New Roman" w:eastAsia="Times New Roman" w:hAnsi="Times New Roman" w:cs="Times New Roman"/>
          <w:i/>
          <w:iCs/>
          <w:sz w:val="22"/>
          <w:szCs w:val="22"/>
        </w:rPr>
        <w:t xml:space="preserve">us ad </w:t>
      </w:r>
      <w:r w:rsidR="00B92096">
        <w:rPr>
          <w:rFonts w:ascii="Times New Roman" w:eastAsia="Times New Roman" w:hAnsi="Times New Roman" w:cs="Times New Roman"/>
          <w:i/>
          <w:iCs/>
          <w:sz w:val="22"/>
          <w:szCs w:val="22"/>
        </w:rPr>
        <w:t>b</w:t>
      </w:r>
      <w:r w:rsidRPr="00656066">
        <w:rPr>
          <w:rFonts w:ascii="Times New Roman" w:eastAsia="Times New Roman" w:hAnsi="Times New Roman" w:cs="Times New Roman"/>
          <w:i/>
          <w:iCs/>
          <w:sz w:val="22"/>
          <w:szCs w:val="22"/>
        </w:rPr>
        <w:t>ellum</w:t>
      </w:r>
      <w:r w:rsidRPr="00656066">
        <w:rPr>
          <w:rFonts w:ascii="Times New Roman" w:eastAsia="Times New Roman" w:hAnsi="Times New Roman" w:cs="Times New Roman"/>
          <w:sz w:val="22"/>
          <w:szCs w:val="22"/>
        </w:rPr>
        <w:t xml:space="preserve"> would require an assumption that </w:t>
      </w:r>
      <w:r w:rsidR="17FA3A85" w:rsidRPr="00656066">
        <w:rPr>
          <w:rFonts w:ascii="Times New Roman" w:eastAsia="Times New Roman" w:hAnsi="Times New Roman" w:cs="Times New Roman"/>
          <w:sz w:val="22"/>
          <w:szCs w:val="22"/>
        </w:rPr>
        <w:t xml:space="preserve">SADC </w:t>
      </w:r>
      <w:r w:rsidR="7A25E82D" w:rsidRPr="00656066">
        <w:rPr>
          <w:rFonts w:ascii="Times New Roman" w:eastAsia="Times New Roman" w:hAnsi="Times New Roman" w:cs="Times New Roman"/>
          <w:sz w:val="22"/>
          <w:szCs w:val="22"/>
        </w:rPr>
        <w:t xml:space="preserve">has interpreted the right to use force in self-defense as applicable to armed attacks by non-state </w:t>
      </w:r>
      <w:r w:rsidR="1C9BF32A" w:rsidRPr="00656066">
        <w:rPr>
          <w:rFonts w:ascii="Times New Roman" w:eastAsia="Times New Roman" w:hAnsi="Times New Roman" w:cs="Times New Roman"/>
          <w:sz w:val="22"/>
          <w:szCs w:val="22"/>
        </w:rPr>
        <w:t>actors. Such an argument would maintain the conflict</w:t>
      </w:r>
      <w:r w:rsidR="002D36E2" w:rsidRPr="00656066">
        <w:rPr>
          <w:rFonts w:ascii="Times New Roman" w:eastAsia="Times New Roman" w:hAnsi="Times New Roman" w:cs="Times New Roman"/>
          <w:sz w:val="22"/>
          <w:szCs w:val="22"/>
        </w:rPr>
        <w:t>’</w:t>
      </w:r>
      <w:r w:rsidR="1C9BF32A" w:rsidRPr="00656066">
        <w:rPr>
          <w:rFonts w:ascii="Times New Roman" w:eastAsia="Times New Roman" w:hAnsi="Times New Roman" w:cs="Times New Roman"/>
          <w:sz w:val="22"/>
          <w:szCs w:val="22"/>
        </w:rPr>
        <w:t xml:space="preserve">s character as </w:t>
      </w:r>
      <w:r w:rsidR="00B92096">
        <w:rPr>
          <w:rFonts w:ascii="Times New Roman" w:eastAsia="Times New Roman" w:hAnsi="Times New Roman" w:cs="Times New Roman"/>
          <w:sz w:val="22"/>
          <w:szCs w:val="22"/>
        </w:rPr>
        <w:t xml:space="preserve">an </w:t>
      </w:r>
      <w:r w:rsidR="1C9BF32A" w:rsidRPr="00656066">
        <w:rPr>
          <w:rFonts w:ascii="Times New Roman" w:eastAsia="Times New Roman" w:hAnsi="Times New Roman" w:cs="Times New Roman"/>
          <w:sz w:val="22"/>
          <w:szCs w:val="22"/>
        </w:rPr>
        <w:t>NIAC bu</w:t>
      </w:r>
      <w:r w:rsidR="48BF5156" w:rsidRPr="00656066">
        <w:rPr>
          <w:rFonts w:ascii="Times New Roman" w:eastAsia="Times New Roman" w:hAnsi="Times New Roman" w:cs="Times New Roman"/>
          <w:sz w:val="22"/>
          <w:szCs w:val="22"/>
        </w:rPr>
        <w:t xml:space="preserve">t would require </w:t>
      </w:r>
      <w:r w:rsidR="469BD847" w:rsidRPr="00656066">
        <w:rPr>
          <w:rFonts w:ascii="Times New Roman" w:eastAsia="Times New Roman" w:hAnsi="Times New Roman" w:cs="Times New Roman"/>
          <w:sz w:val="22"/>
          <w:szCs w:val="22"/>
        </w:rPr>
        <w:t xml:space="preserve">reliance on a particular </w:t>
      </w:r>
      <w:r w:rsidR="1EAC6F1E" w:rsidRPr="00656066">
        <w:rPr>
          <w:rFonts w:ascii="Times New Roman" w:eastAsia="Times New Roman" w:hAnsi="Times New Roman" w:cs="Times New Roman"/>
          <w:sz w:val="22"/>
          <w:szCs w:val="22"/>
        </w:rPr>
        <w:t xml:space="preserve">answer to a question that is far from settled in international legal scholarship. </w:t>
      </w:r>
      <w:r w:rsidR="2A948D54" w:rsidRPr="00656066">
        <w:rPr>
          <w:rFonts w:ascii="Times New Roman" w:eastAsia="Times New Roman" w:hAnsi="Times New Roman" w:cs="Times New Roman"/>
          <w:sz w:val="22"/>
          <w:szCs w:val="22"/>
        </w:rPr>
        <w:t xml:space="preserve">In 2004, the ICJ </w:t>
      </w:r>
      <w:r w:rsidR="226E1F0A" w:rsidRPr="00656066">
        <w:rPr>
          <w:rFonts w:ascii="Times New Roman" w:eastAsia="Times New Roman" w:hAnsi="Times New Roman" w:cs="Times New Roman"/>
          <w:sz w:val="22"/>
          <w:szCs w:val="22"/>
        </w:rPr>
        <w:t xml:space="preserve">ruled that </w:t>
      </w:r>
      <w:r w:rsidR="2A948D54" w:rsidRPr="00656066">
        <w:rPr>
          <w:rFonts w:ascii="Times New Roman" w:eastAsia="Times New Roman" w:hAnsi="Times New Roman" w:cs="Times New Roman"/>
          <w:sz w:val="22"/>
          <w:szCs w:val="22"/>
        </w:rPr>
        <w:t xml:space="preserve">that only </w:t>
      </w:r>
      <w:r w:rsidR="7B368D35" w:rsidRPr="00656066">
        <w:rPr>
          <w:rFonts w:ascii="Times New Roman" w:eastAsia="Times New Roman" w:hAnsi="Times New Roman" w:cs="Times New Roman"/>
          <w:sz w:val="22"/>
          <w:szCs w:val="22"/>
        </w:rPr>
        <w:t>an armed attack by another state may trigger the right to self-defense under Article 51.</w:t>
      </w:r>
      <w:r w:rsidR="00FC207B" w:rsidRPr="00656066">
        <w:rPr>
          <w:rStyle w:val="FootnoteReference"/>
          <w:rFonts w:ascii="Times New Roman" w:eastAsia="Times New Roman" w:hAnsi="Times New Roman" w:cs="Times New Roman"/>
          <w:sz w:val="22"/>
          <w:szCs w:val="22"/>
        </w:rPr>
        <w:footnoteReference w:id="40"/>
      </w:r>
      <w:r w:rsidR="7B368D35" w:rsidRPr="00656066">
        <w:rPr>
          <w:rFonts w:ascii="Times New Roman" w:eastAsia="Times New Roman" w:hAnsi="Times New Roman" w:cs="Times New Roman"/>
          <w:sz w:val="22"/>
          <w:szCs w:val="22"/>
        </w:rPr>
        <w:t xml:space="preserve"> Since then, however, critics ha</w:t>
      </w:r>
      <w:r w:rsidR="614BDF2D" w:rsidRPr="00656066">
        <w:rPr>
          <w:rFonts w:ascii="Times New Roman" w:eastAsia="Times New Roman" w:hAnsi="Times New Roman" w:cs="Times New Roman"/>
          <w:sz w:val="22"/>
          <w:szCs w:val="22"/>
        </w:rPr>
        <w:t xml:space="preserve">ve maintained that the text of </w:t>
      </w:r>
      <w:r w:rsidR="00B64702" w:rsidRPr="00656066">
        <w:rPr>
          <w:rFonts w:ascii="Times New Roman" w:eastAsia="Times New Roman" w:hAnsi="Times New Roman" w:cs="Times New Roman"/>
          <w:sz w:val="22"/>
          <w:szCs w:val="22"/>
        </w:rPr>
        <w:t>A</w:t>
      </w:r>
      <w:r w:rsidR="614BDF2D" w:rsidRPr="00656066">
        <w:rPr>
          <w:rFonts w:ascii="Times New Roman" w:eastAsia="Times New Roman" w:hAnsi="Times New Roman" w:cs="Times New Roman"/>
          <w:sz w:val="22"/>
          <w:szCs w:val="22"/>
        </w:rPr>
        <w:t>rticle 51 makes no mention of who perpetrates the armed attack</w:t>
      </w:r>
      <w:r w:rsidR="00B92096">
        <w:rPr>
          <w:rFonts w:ascii="Times New Roman" w:eastAsia="Times New Roman" w:hAnsi="Times New Roman" w:cs="Times New Roman"/>
          <w:sz w:val="22"/>
          <w:szCs w:val="22"/>
        </w:rPr>
        <w:t xml:space="preserve">. This </w:t>
      </w:r>
      <w:r w:rsidR="614BDF2D" w:rsidRPr="00656066">
        <w:rPr>
          <w:rFonts w:ascii="Times New Roman" w:eastAsia="Times New Roman" w:hAnsi="Times New Roman" w:cs="Times New Roman"/>
          <w:sz w:val="22"/>
          <w:szCs w:val="22"/>
        </w:rPr>
        <w:t xml:space="preserve">position </w:t>
      </w:r>
      <w:r w:rsidR="00B92096">
        <w:rPr>
          <w:rFonts w:ascii="Times New Roman" w:eastAsia="Times New Roman" w:hAnsi="Times New Roman" w:cs="Times New Roman"/>
          <w:sz w:val="22"/>
          <w:szCs w:val="22"/>
        </w:rPr>
        <w:t xml:space="preserve">is </w:t>
      </w:r>
      <w:r w:rsidR="614BDF2D" w:rsidRPr="00656066">
        <w:rPr>
          <w:rFonts w:ascii="Times New Roman" w:eastAsia="Times New Roman" w:hAnsi="Times New Roman" w:cs="Times New Roman"/>
          <w:sz w:val="22"/>
          <w:szCs w:val="22"/>
        </w:rPr>
        <w:t>buttressed by</w:t>
      </w:r>
      <w:r w:rsidR="0ED1406C" w:rsidRPr="00656066">
        <w:rPr>
          <w:rFonts w:ascii="Times New Roman" w:eastAsia="Times New Roman" w:hAnsi="Times New Roman" w:cs="Times New Roman"/>
          <w:sz w:val="22"/>
          <w:szCs w:val="22"/>
        </w:rPr>
        <w:t xml:space="preserve"> </w:t>
      </w:r>
      <w:r w:rsidR="614BDF2D" w:rsidRPr="00656066">
        <w:rPr>
          <w:rFonts w:ascii="Times New Roman" w:eastAsia="Times New Roman" w:hAnsi="Times New Roman" w:cs="Times New Roman"/>
          <w:sz w:val="22"/>
          <w:szCs w:val="22"/>
        </w:rPr>
        <w:t>Security Council Resolutions 1368 and 1373</w:t>
      </w:r>
      <w:r w:rsidR="7B368D35" w:rsidRPr="00656066">
        <w:rPr>
          <w:rFonts w:ascii="Times New Roman" w:eastAsia="Times New Roman" w:hAnsi="Times New Roman" w:cs="Times New Roman"/>
          <w:sz w:val="22"/>
          <w:szCs w:val="22"/>
        </w:rPr>
        <w:t xml:space="preserve"> </w:t>
      </w:r>
      <w:r w:rsidR="00B92096">
        <w:rPr>
          <w:rFonts w:ascii="Times New Roman" w:eastAsia="Times New Roman" w:hAnsi="Times New Roman" w:cs="Times New Roman"/>
          <w:sz w:val="22"/>
          <w:szCs w:val="22"/>
        </w:rPr>
        <w:t>which</w:t>
      </w:r>
      <w:r w:rsidR="671BD48D" w:rsidRPr="00656066">
        <w:rPr>
          <w:rFonts w:ascii="Times New Roman" w:eastAsia="Times New Roman" w:hAnsi="Times New Roman" w:cs="Times New Roman"/>
          <w:sz w:val="22"/>
          <w:szCs w:val="22"/>
        </w:rPr>
        <w:t xml:space="preserve">, in </w:t>
      </w:r>
      <w:r w:rsidR="00B92096">
        <w:rPr>
          <w:rFonts w:ascii="Times New Roman" w:eastAsia="Times New Roman" w:hAnsi="Times New Roman" w:cs="Times New Roman"/>
          <w:sz w:val="22"/>
          <w:szCs w:val="22"/>
        </w:rPr>
        <w:t xml:space="preserve">the </w:t>
      </w:r>
      <w:r w:rsidR="671BD48D" w:rsidRPr="00656066">
        <w:rPr>
          <w:rFonts w:ascii="Times New Roman" w:eastAsia="Times New Roman" w:hAnsi="Times New Roman" w:cs="Times New Roman"/>
          <w:sz w:val="22"/>
          <w:szCs w:val="22"/>
        </w:rPr>
        <w:t>addressing the</w:t>
      </w:r>
      <w:r w:rsidR="00EA1F47" w:rsidRPr="00EA1F47">
        <w:rPr>
          <w:rFonts w:ascii="Times New Roman" w:eastAsia="Times New Roman" w:hAnsi="Times New Roman" w:cs="Times New Roman"/>
          <w:sz w:val="22"/>
          <w:szCs w:val="22"/>
        </w:rPr>
        <w:t xml:space="preserve"> </w:t>
      </w:r>
      <w:r w:rsidR="00EA1F47">
        <w:rPr>
          <w:rFonts w:ascii="Times New Roman" w:eastAsia="Times New Roman" w:hAnsi="Times New Roman" w:cs="Times New Roman"/>
          <w:sz w:val="22"/>
          <w:szCs w:val="22"/>
        </w:rPr>
        <w:t>September 11</w:t>
      </w:r>
      <w:r w:rsidR="671BD48D" w:rsidRPr="00656066">
        <w:rPr>
          <w:rFonts w:ascii="Times New Roman" w:eastAsia="Times New Roman" w:hAnsi="Times New Roman" w:cs="Times New Roman"/>
          <w:sz w:val="22"/>
          <w:szCs w:val="22"/>
        </w:rPr>
        <w:t xml:space="preserve"> attack perpetrated by Al-</w:t>
      </w:r>
      <w:r w:rsidR="008D640E" w:rsidRPr="00656066">
        <w:rPr>
          <w:rFonts w:ascii="Times New Roman" w:eastAsia="Times New Roman" w:hAnsi="Times New Roman" w:cs="Times New Roman"/>
          <w:sz w:val="22"/>
          <w:szCs w:val="22"/>
        </w:rPr>
        <w:t>Qaeda</w:t>
      </w:r>
      <w:r w:rsidR="256C1342" w:rsidRPr="00656066">
        <w:rPr>
          <w:rFonts w:ascii="Times New Roman" w:eastAsia="Times New Roman" w:hAnsi="Times New Roman" w:cs="Times New Roman"/>
          <w:sz w:val="22"/>
          <w:szCs w:val="22"/>
        </w:rPr>
        <w:t xml:space="preserve"> </w:t>
      </w:r>
      <w:r w:rsidR="671BD48D" w:rsidRPr="00656066">
        <w:rPr>
          <w:rFonts w:ascii="Times New Roman" w:eastAsia="Times New Roman" w:hAnsi="Times New Roman" w:cs="Times New Roman"/>
          <w:sz w:val="22"/>
          <w:szCs w:val="22"/>
        </w:rPr>
        <w:t xml:space="preserve">terrorists, </w:t>
      </w:r>
      <w:r w:rsidR="78F8BD2D" w:rsidRPr="00656066">
        <w:rPr>
          <w:rFonts w:ascii="Times New Roman" w:eastAsia="Times New Roman" w:hAnsi="Times New Roman" w:cs="Times New Roman"/>
          <w:sz w:val="22"/>
          <w:szCs w:val="22"/>
        </w:rPr>
        <w:t>refer to</w:t>
      </w:r>
      <w:r w:rsidR="69FA44D6" w:rsidRPr="00656066">
        <w:rPr>
          <w:rFonts w:ascii="Times New Roman" w:eastAsia="Times New Roman" w:hAnsi="Times New Roman" w:cs="Times New Roman"/>
          <w:sz w:val="22"/>
          <w:szCs w:val="22"/>
        </w:rPr>
        <w:t xml:space="preserve"> states’ inherent individual and collective self-defense right.</w:t>
      </w:r>
      <w:r w:rsidR="00FA3320" w:rsidRPr="00656066">
        <w:rPr>
          <w:rStyle w:val="FootnoteReference"/>
          <w:rFonts w:ascii="Times New Roman" w:eastAsia="Times New Roman" w:hAnsi="Times New Roman" w:cs="Times New Roman"/>
          <w:sz w:val="22"/>
          <w:szCs w:val="22"/>
        </w:rPr>
        <w:footnoteReference w:id="41"/>
      </w:r>
      <w:r w:rsidR="69FA44D6" w:rsidRPr="00656066">
        <w:rPr>
          <w:rFonts w:ascii="Times New Roman" w:eastAsia="Times New Roman" w:hAnsi="Times New Roman" w:cs="Times New Roman"/>
          <w:sz w:val="22"/>
          <w:szCs w:val="22"/>
        </w:rPr>
        <w:t xml:space="preserve"> Given </w:t>
      </w:r>
      <w:r w:rsidR="33ECCBE4" w:rsidRPr="00656066">
        <w:rPr>
          <w:rFonts w:ascii="Times New Roman" w:eastAsia="Times New Roman" w:hAnsi="Times New Roman" w:cs="Times New Roman"/>
          <w:sz w:val="22"/>
          <w:szCs w:val="22"/>
        </w:rPr>
        <w:t>its</w:t>
      </w:r>
      <w:r w:rsidR="75F7C18B" w:rsidRPr="00656066">
        <w:rPr>
          <w:rFonts w:ascii="Times New Roman" w:eastAsia="Times New Roman" w:hAnsi="Times New Roman" w:cs="Times New Roman"/>
          <w:sz w:val="22"/>
          <w:szCs w:val="22"/>
        </w:rPr>
        <w:t xml:space="preserve"> </w:t>
      </w:r>
      <w:r w:rsidR="69FA44D6" w:rsidRPr="00656066">
        <w:rPr>
          <w:rFonts w:ascii="Times New Roman" w:eastAsia="Times New Roman" w:hAnsi="Times New Roman" w:cs="Times New Roman"/>
          <w:sz w:val="22"/>
          <w:szCs w:val="22"/>
        </w:rPr>
        <w:t>legal a</w:t>
      </w:r>
      <w:r w:rsidR="31661DC2" w:rsidRPr="00656066">
        <w:rPr>
          <w:rFonts w:ascii="Times New Roman" w:eastAsia="Times New Roman" w:hAnsi="Times New Roman" w:cs="Times New Roman"/>
          <w:sz w:val="22"/>
          <w:szCs w:val="22"/>
        </w:rPr>
        <w:t xml:space="preserve">mbiguity and </w:t>
      </w:r>
      <w:r w:rsidR="4562CA02" w:rsidRPr="00656066">
        <w:rPr>
          <w:rFonts w:ascii="Times New Roman" w:eastAsia="Times New Roman" w:hAnsi="Times New Roman" w:cs="Times New Roman"/>
          <w:sz w:val="22"/>
          <w:szCs w:val="22"/>
        </w:rPr>
        <w:t xml:space="preserve">the lack of explicit communication from the SADC in this regard, the second argument seems just as inviable as the first. </w:t>
      </w:r>
    </w:p>
    <w:p w14:paraId="08A7CC62" w14:textId="2C171690" w:rsidR="67C329B6" w:rsidRPr="00656066" w:rsidRDefault="25CC2A4B" w:rsidP="0012633F">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It is also worth noting that the DRC has distinct and persuasive incentives to </w:t>
      </w:r>
      <w:r w:rsidR="27D11CEA" w:rsidRPr="00656066">
        <w:rPr>
          <w:rFonts w:ascii="Times New Roman" w:eastAsia="Times New Roman" w:hAnsi="Times New Roman" w:cs="Times New Roman"/>
          <w:sz w:val="22"/>
          <w:szCs w:val="22"/>
        </w:rPr>
        <w:t>steer</w:t>
      </w:r>
      <w:r w:rsidRPr="00656066">
        <w:rPr>
          <w:rFonts w:ascii="Times New Roman" w:eastAsia="Times New Roman" w:hAnsi="Times New Roman" w:cs="Times New Roman"/>
          <w:sz w:val="22"/>
          <w:szCs w:val="22"/>
        </w:rPr>
        <w:t xml:space="preserve"> clear of invoking </w:t>
      </w:r>
      <w:r w:rsidR="00EA1F47">
        <w:rPr>
          <w:rFonts w:ascii="Times New Roman" w:eastAsia="Times New Roman" w:hAnsi="Times New Roman" w:cs="Times New Roman"/>
          <w:i/>
          <w:iCs/>
          <w:sz w:val="22"/>
          <w:szCs w:val="22"/>
        </w:rPr>
        <w:t>j</w:t>
      </w:r>
      <w:r w:rsidRPr="00656066">
        <w:rPr>
          <w:rFonts w:ascii="Times New Roman" w:eastAsia="Times New Roman" w:hAnsi="Times New Roman" w:cs="Times New Roman"/>
          <w:i/>
          <w:iCs/>
          <w:sz w:val="22"/>
          <w:szCs w:val="22"/>
        </w:rPr>
        <w:t xml:space="preserve">us ad </w:t>
      </w:r>
      <w:r w:rsidR="00EA1F47">
        <w:rPr>
          <w:rFonts w:ascii="Times New Roman" w:eastAsia="Times New Roman" w:hAnsi="Times New Roman" w:cs="Times New Roman"/>
          <w:i/>
          <w:iCs/>
          <w:sz w:val="22"/>
          <w:szCs w:val="22"/>
        </w:rPr>
        <w:t>b</w:t>
      </w:r>
      <w:r w:rsidRPr="00656066">
        <w:rPr>
          <w:rFonts w:ascii="Times New Roman" w:eastAsia="Times New Roman" w:hAnsi="Times New Roman" w:cs="Times New Roman"/>
          <w:i/>
          <w:iCs/>
          <w:sz w:val="22"/>
          <w:szCs w:val="22"/>
        </w:rPr>
        <w:t>ellum</w:t>
      </w:r>
      <w:r w:rsidRPr="00656066">
        <w:rPr>
          <w:rFonts w:ascii="Times New Roman" w:eastAsia="Times New Roman" w:hAnsi="Times New Roman" w:cs="Times New Roman"/>
          <w:sz w:val="22"/>
          <w:szCs w:val="22"/>
        </w:rPr>
        <w:t xml:space="preserve"> in </w:t>
      </w:r>
      <w:r w:rsidR="418C2C0C" w:rsidRPr="00656066">
        <w:rPr>
          <w:rFonts w:ascii="Times New Roman" w:eastAsia="Times New Roman" w:hAnsi="Times New Roman" w:cs="Times New Roman"/>
          <w:sz w:val="22"/>
          <w:szCs w:val="22"/>
        </w:rPr>
        <w:t>its conflict with M23, incentives that</w:t>
      </w:r>
      <w:r w:rsidR="173EE36C" w:rsidRPr="00656066">
        <w:rPr>
          <w:rFonts w:ascii="Times New Roman" w:eastAsia="Times New Roman" w:hAnsi="Times New Roman" w:cs="Times New Roman"/>
          <w:sz w:val="22"/>
          <w:szCs w:val="22"/>
        </w:rPr>
        <w:t xml:space="preserve">, while political and strategic, </w:t>
      </w:r>
      <w:r w:rsidR="418C2C0C" w:rsidRPr="00656066">
        <w:rPr>
          <w:rFonts w:ascii="Times New Roman" w:eastAsia="Times New Roman" w:hAnsi="Times New Roman" w:cs="Times New Roman"/>
          <w:sz w:val="22"/>
          <w:szCs w:val="22"/>
        </w:rPr>
        <w:t>are far more coge</w:t>
      </w:r>
      <w:r w:rsidR="1C2E695F" w:rsidRPr="00656066">
        <w:rPr>
          <w:rFonts w:ascii="Times New Roman" w:eastAsia="Times New Roman" w:hAnsi="Times New Roman" w:cs="Times New Roman"/>
          <w:sz w:val="22"/>
          <w:szCs w:val="22"/>
        </w:rPr>
        <w:t>nt than the available</w:t>
      </w:r>
      <w:r w:rsidR="00945440" w:rsidRPr="00656066">
        <w:rPr>
          <w:rFonts w:ascii="Times New Roman" w:eastAsia="Times New Roman" w:hAnsi="Times New Roman" w:cs="Times New Roman"/>
          <w:sz w:val="22"/>
          <w:szCs w:val="22"/>
        </w:rPr>
        <w:t>, unsettled</w:t>
      </w:r>
      <w:r w:rsidR="1C2E695F" w:rsidRPr="00656066">
        <w:rPr>
          <w:rFonts w:ascii="Times New Roman" w:eastAsia="Times New Roman" w:hAnsi="Times New Roman" w:cs="Times New Roman"/>
          <w:sz w:val="22"/>
          <w:szCs w:val="22"/>
        </w:rPr>
        <w:t xml:space="preserve"> legal arguments. </w:t>
      </w:r>
      <w:r w:rsidR="32DAC0FE" w:rsidRPr="00656066">
        <w:rPr>
          <w:rFonts w:ascii="Times New Roman" w:eastAsia="Times New Roman" w:hAnsi="Times New Roman" w:cs="Times New Roman"/>
          <w:sz w:val="22"/>
          <w:szCs w:val="22"/>
        </w:rPr>
        <w:t>T</w:t>
      </w:r>
      <w:r w:rsidR="5892DD91" w:rsidRPr="00656066">
        <w:rPr>
          <w:rFonts w:ascii="Times New Roman" w:eastAsia="Times New Roman" w:hAnsi="Times New Roman" w:cs="Times New Roman"/>
          <w:sz w:val="22"/>
          <w:szCs w:val="22"/>
        </w:rPr>
        <w:t xml:space="preserve">he </w:t>
      </w:r>
      <w:r w:rsidR="2967DE33" w:rsidRPr="00656066">
        <w:rPr>
          <w:rFonts w:ascii="Times New Roman" w:eastAsia="Times New Roman" w:hAnsi="Times New Roman" w:cs="Times New Roman"/>
          <w:sz w:val="22"/>
          <w:szCs w:val="22"/>
        </w:rPr>
        <w:t xml:space="preserve">violence in the DRC is sufficiently sustained and </w:t>
      </w:r>
      <w:r w:rsidR="007E5A2D" w:rsidRPr="00656066">
        <w:rPr>
          <w:rFonts w:ascii="Times New Roman" w:eastAsia="Times New Roman" w:hAnsi="Times New Roman" w:cs="Times New Roman"/>
          <w:sz w:val="22"/>
          <w:szCs w:val="22"/>
        </w:rPr>
        <w:t>intense</w:t>
      </w:r>
      <w:r w:rsidR="2967DE33" w:rsidRPr="00656066">
        <w:rPr>
          <w:rFonts w:ascii="Times New Roman" w:eastAsia="Times New Roman" w:hAnsi="Times New Roman" w:cs="Times New Roman"/>
          <w:sz w:val="22"/>
          <w:szCs w:val="22"/>
        </w:rPr>
        <w:t xml:space="preserve"> such that is an armed </w:t>
      </w:r>
      <w:r w:rsidR="2ED833DE" w:rsidRPr="00656066">
        <w:rPr>
          <w:rFonts w:ascii="Times New Roman" w:eastAsia="Times New Roman" w:hAnsi="Times New Roman" w:cs="Times New Roman"/>
          <w:sz w:val="22"/>
          <w:szCs w:val="22"/>
        </w:rPr>
        <w:t>conflict</w:t>
      </w:r>
      <w:r w:rsidR="2967DE33" w:rsidRPr="00656066">
        <w:rPr>
          <w:rFonts w:ascii="Times New Roman" w:eastAsia="Times New Roman" w:hAnsi="Times New Roman" w:cs="Times New Roman"/>
          <w:sz w:val="22"/>
          <w:szCs w:val="22"/>
        </w:rPr>
        <w:t xml:space="preserve"> gov</w:t>
      </w:r>
      <w:r w:rsidR="2C98733C" w:rsidRPr="00656066">
        <w:rPr>
          <w:rFonts w:ascii="Times New Roman" w:eastAsia="Times New Roman" w:hAnsi="Times New Roman" w:cs="Times New Roman"/>
          <w:sz w:val="22"/>
          <w:szCs w:val="22"/>
        </w:rPr>
        <w:t xml:space="preserve">erned by the </w:t>
      </w:r>
      <w:r w:rsidR="00EA1F47">
        <w:rPr>
          <w:rFonts w:ascii="Times New Roman" w:eastAsia="Times New Roman" w:hAnsi="Times New Roman" w:cs="Times New Roman"/>
          <w:sz w:val="22"/>
          <w:szCs w:val="22"/>
        </w:rPr>
        <w:t xml:space="preserve">law of </w:t>
      </w:r>
      <w:r w:rsidR="00EA1F47">
        <w:rPr>
          <w:rFonts w:ascii="Times New Roman" w:eastAsia="Times New Roman" w:hAnsi="Times New Roman" w:cs="Times New Roman"/>
          <w:i/>
          <w:iCs/>
          <w:sz w:val="22"/>
          <w:szCs w:val="22"/>
        </w:rPr>
        <w:t>j</w:t>
      </w:r>
      <w:r w:rsidR="2C98733C" w:rsidRPr="00656066">
        <w:rPr>
          <w:rFonts w:ascii="Times New Roman" w:eastAsia="Times New Roman" w:hAnsi="Times New Roman" w:cs="Times New Roman"/>
          <w:i/>
          <w:iCs/>
          <w:sz w:val="22"/>
          <w:szCs w:val="22"/>
        </w:rPr>
        <w:t xml:space="preserve">us in </w:t>
      </w:r>
      <w:r w:rsidR="00EA1F47">
        <w:rPr>
          <w:rFonts w:ascii="Times New Roman" w:eastAsia="Times New Roman" w:hAnsi="Times New Roman" w:cs="Times New Roman"/>
          <w:i/>
          <w:iCs/>
          <w:sz w:val="22"/>
          <w:szCs w:val="22"/>
        </w:rPr>
        <w:t>b</w:t>
      </w:r>
      <w:r w:rsidR="2C98733C" w:rsidRPr="00656066">
        <w:rPr>
          <w:rFonts w:ascii="Times New Roman" w:eastAsia="Times New Roman" w:hAnsi="Times New Roman" w:cs="Times New Roman"/>
          <w:i/>
          <w:iCs/>
          <w:sz w:val="22"/>
          <w:szCs w:val="22"/>
        </w:rPr>
        <w:t>ello</w:t>
      </w:r>
      <w:r w:rsidR="2C98733C" w:rsidRPr="00656066">
        <w:rPr>
          <w:rFonts w:ascii="Times New Roman" w:eastAsia="Times New Roman" w:hAnsi="Times New Roman" w:cs="Times New Roman"/>
          <w:sz w:val="22"/>
          <w:szCs w:val="22"/>
        </w:rPr>
        <w:t>.</w:t>
      </w:r>
      <w:r w:rsidR="00CF1577" w:rsidRPr="00656066">
        <w:rPr>
          <w:rStyle w:val="FootnoteReference"/>
          <w:rFonts w:ascii="Times New Roman" w:eastAsia="Times New Roman" w:hAnsi="Times New Roman" w:cs="Times New Roman"/>
          <w:sz w:val="22"/>
          <w:szCs w:val="22"/>
        </w:rPr>
        <w:footnoteReference w:id="42"/>
      </w:r>
      <w:r w:rsidR="76D0E15D" w:rsidRPr="00656066">
        <w:rPr>
          <w:rFonts w:ascii="Times New Roman" w:eastAsia="Times New Roman" w:hAnsi="Times New Roman" w:cs="Times New Roman"/>
          <w:sz w:val="22"/>
          <w:szCs w:val="22"/>
        </w:rPr>
        <w:t xml:space="preserve"> Under </w:t>
      </w:r>
      <w:r w:rsidR="00EA1F47">
        <w:rPr>
          <w:rFonts w:ascii="Times New Roman" w:eastAsia="Times New Roman" w:hAnsi="Times New Roman" w:cs="Times New Roman"/>
          <w:i/>
          <w:iCs/>
          <w:sz w:val="22"/>
          <w:szCs w:val="22"/>
        </w:rPr>
        <w:t>j</w:t>
      </w:r>
      <w:r w:rsidR="76D0E15D" w:rsidRPr="00656066">
        <w:rPr>
          <w:rFonts w:ascii="Times New Roman" w:eastAsia="Times New Roman" w:hAnsi="Times New Roman" w:cs="Times New Roman"/>
          <w:i/>
          <w:iCs/>
          <w:sz w:val="22"/>
          <w:szCs w:val="22"/>
        </w:rPr>
        <w:t xml:space="preserve">us in </w:t>
      </w:r>
      <w:r w:rsidR="00EA1F47">
        <w:rPr>
          <w:rFonts w:ascii="Times New Roman" w:eastAsia="Times New Roman" w:hAnsi="Times New Roman" w:cs="Times New Roman"/>
          <w:i/>
          <w:iCs/>
          <w:sz w:val="22"/>
          <w:szCs w:val="22"/>
        </w:rPr>
        <w:t>b</w:t>
      </w:r>
      <w:r w:rsidR="76D0E15D" w:rsidRPr="00656066">
        <w:rPr>
          <w:rFonts w:ascii="Times New Roman" w:eastAsia="Times New Roman" w:hAnsi="Times New Roman" w:cs="Times New Roman"/>
          <w:i/>
          <w:iCs/>
          <w:sz w:val="22"/>
          <w:szCs w:val="22"/>
        </w:rPr>
        <w:t>ello</w:t>
      </w:r>
      <w:r w:rsidR="76D0E15D" w:rsidRPr="00656066">
        <w:rPr>
          <w:rFonts w:ascii="Times New Roman" w:eastAsia="Times New Roman" w:hAnsi="Times New Roman" w:cs="Times New Roman"/>
          <w:sz w:val="22"/>
          <w:szCs w:val="22"/>
        </w:rPr>
        <w:t xml:space="preserve"> doctrine, in an IAC, </w:t>
      </w:r>
      <w:r w:rsidR="0046795A" w:rsidRPr="00656066">
        <w:rPr>
          <w:rFonts w:ascii="Times New Roman" w:eastAsia="Times New Roman" w:hAnsi="Times New Roman" w:cs="Times New Roman"/>
          <w:sz w:val="22"/>
          <w:szCs w:val="22"/>
        </w:rPr>
        <w:t>belligerents attributable</w:t>
      </w:r>
      <w:r w:rsidR="76D0E15D" w:rsidRPr="00656066">
        <w:rPr>
          <w:rFonts w:ascii="Times New Roman" w:eastAsia="Times New Roman" w:hAnsi="Times New Roman" w:cs="Times New Roman"/>
          <w:sz w:val="22"/>
          <w:szCs w:val="22"/>
        </w:rPr>
        <w:t xml:space="preserve"> </w:t>
      </w:r>
      <w:r w:rsidR="0046795A" w:rsidRPr="00656066">
        <w:rPr>
          <w:rFonts w:ascii="Times New Roman" w:eastAsia="Times New Roman" w:hAnsi="Times New Roman" w:cs="Times New Roman"/>
          <w:sz w:val="22"/>
          <w:szCs w:val="22"/>
        </w:rPr>
        <w:t>to</w:t>
      </w:r>
      <w:r w:rsidR="76D0E15D" w:rsidRPr="00656066">
        <w:rPr>
          <w:rFonts w:ascii="Times New Roman" w:eastAsia="Times New Roman" w:hAnsi="Times New Roman" w:cs="Times New Roman"/>
          <w:sz w:val="22"/>
          <w:szCs w:val="22"/>
        </w:rPr>
        <w:t xml:space="preserve"> the warring State parties are legally considered combatants and en</w:t>
      </w:r>
      <w:r w:rsidR="4DD55515" w:rsidRPr="00656066">
        <w:rPr>
          <w:rFonts w:ascii="Times New Roman" w:eastAsia="Times New Roman" w:hAnsi="Times New Roman" w:cs="Times New Roman"/>
          <w:sz w:val="22"/>
          <w:szCs w:val="22"/>
        </w:rPr>
        <w:t>titled to the rights associated with that status.</w:t>
      </w:r>
      <w:r w:rsidR="00ED2326" w:rsidRPr="00656066">
        <w:rPr>
          <w:rStyle w:val="FootnoteReference"/>
          <w:rFonts w:ascii="Times New Roman" w:eastAsia="Times New Roman" w:hAnsi="Times New Roman" w:cs="Times New Roman"/>
          <w:sz w:val="22"/>
          <w:szCs w:val="22"/>
        </w:rPr>
        <w:footnoteReference w:id="43"/>
      </w:r>
      <w:r w:rsidR="4DD55515" w:rsidRPr="00656066">
        <w:rPr>
          <w:rFonts w:ascii="Times New Roman" w:eastAsia="Times New Roman" w:hAnsi="Times New Roman" w:cs="Times New Roman"/>
          <w:sz w:val="22"/>
          <w:szCs w:val="22"/>
        </w:rPr>
        <w:t xml:space="preserve"> Thus, </w:t>
      </w:r>
      <w:r w:rsidR="6AA056B5" w:rsidRPr="00656066">
        <w:rPr>
          <w:rFonts w:ascii="Times New Roman" w:eastAsia="Times New Roman" w:hAnsi="Times New Roman" w:cs="Times New Roman"/>
          <w:sz w:val="22"/>
          <w:szCs w:val="22"/>
        </w:rPr>
        <w:t>if M23 is under the overall control of the Rwandan government sufficient to</w:t>
      </w:r>
      <w:r w:rsidR="00D061C2" w:rsidRPr="00656066">
        <w:rPr>
          <w:rFonts w:ascii="Times New Roman" w:eastAsia="Times New Roman" w:hAnsi="Times New Roman" w:cs="Times New Roman"/>
          <w:sz w:val="22"/>
          <w:szCs w:val="22"/>
        </w:rPr>
        <w:t xml:space="preserve"> </w:t>
      </w:r>
      <w:r w:rsidR="6AA056B5" w:rsidRPr="00656066">
        <w:rPr>
          <w:rFonts w:ascii="Times New Roman" w:eastAsia="Times New Roman" w:hAnsi="Times New Roman" w:cs="Times New Roman"/>
          <w:sz w:val="22"/>
          <w:szCs w:val="22"/>
        </w:rPr>
        <w:t xml:space="preserve">internationalize the conflict, M23 fighters would be legitimized as </w:t>
      </w:r>
      <w:r w:rsidR="078EB2B1" w:rsidRPr="00656066">
        <w:rPr>
          <w:rFonts w:ascii="Times New Roman" w:eastAsia="Times New Roman" w:hAnsi="Times New Roman" w:cs="Times New Roman"/>
          <w:sz w:val="22"/>
          <w:szCs w:val="22"/>
        </w:rPr>
        <w:t>combatants</w:t>
      </w:r>
      <w:r w:rsidR="6AA056B5" w:rsidRPr="00656066">
        <w:rPr>
          <w:rFonts w:ascii="Times New Roman" w:eastAsia="Times New Roman" w:hAnsi="Times New Roman" w:cs="Times New Roman"/>
          <w:sz w:val="22"/>
          <w:szCs w:val="22"/>
        </w:rPr>
        <w:t xml:space="preserve">. </w:t>
      </w:r>
      <w:r w:rsidR="10275D03" w:rsidRPr="00656066">
        <w:rPr>
          <w:rFonts w:ascii="Times New Roman" w:eastAsia="Times New Roman" w:hAnsi="Times New Roman" w:cs="Times New Roman"/>
          <w:sz w:val="22"/>
          <w:szCs w:val="22"/>
        </w:rPr>
        <w:t xml:space="preserve">This would mean M23 fighters would be entitled to combatant immunity and prisoner of war </w:t>
      </w:r>
      <w:r w:rsidR="10275D03" w:rsidRPr="00656066">
        <w:rPr>
          <w:rFonts w:ascii="Times New Roman" w:eastAsia="Times New Roman" w:hAnsi="Times New Roman" w:cs="Times New Roman"/>
          <w:sz w:val="22"/>
          <w:szCs w:val="22"/>
        </w:rPr>
        <w:lastRenderedPageBreak/>
        <w:t>status.</w:t>
      </w:r>
      <w:r w:rsidR="00EA1F47">
        <w:rPr>
          <w:rStyle w:val="FootnoteReference"/>
          <w:rFonts w:ascii="Times New Roman" w:eastAsia="Times New Roman" w:hAnsi="Times New Roman" w:cs="Times New Roman"/>
          <w:sz w:val="22"/>
          <w:szCs w:val="22"/>
        </w:rPr>
        <w:footnoteReference w:id="44"/>
      </w:r>
      <w:r w:rsidR="10275D03" w:rsidRPr="00656066">
        <w:rPr>
          <w:rFonts w:ascii="Times New Roman" w:eastAsia="Times New Roman" w:hAnsi="Times New Roman" w:cs="Times New Roman"/>
          <w:sz w:val="22"/>
          <w:szCs w:val="22"/>
        </w:rPr>
        <w:t xml:space="preserve"> Practically, SADC, by invoking </w:t>
      </w:r>
      <w:r w:rsidR="00EA1F47">
        <w:rPr>
          <w:rFonts w:ascii="Times New Roman" w:eastAsia="Times New Roman" w:hAnsi="Times New Roman" w:cs="Times New Roman"/>
          <w:i/>
          <w:iCs/>
          <w:sz w:val="22"/>
          <w:szCs w:val="22"/>
        </w:rPr>
        <w:t>j</w:t>
      </w:r>
      <w:r w:rsidR="10275D03" w:rsidRPr="00656066">
        <w:rPr>
          <w:rFonts w:ascii="Times New Roman" w:eastAsia="Times New Roman" w:hAnsi="Times New Roman" w:cs="Times New Roman"/>
          <w:i/>
          <w:iCs/>
          <w:sz w:val="22"/>
          <w:szCs w:val="22"/>
        </w:rPr>
        <w:t>us a</w:t>
      </w:r>
      <w:r w:rsidR="50FCA440" w:rsidRPr="00656066">
        <w:rPr>
          <w:rFonts w:ascii="Times New Roman" w:eastAsia="Times New Roman" w:hAnsi="Times New Roman" w:cs="Times New Roman"/>
          <w:i/>
          <w:iCs/>
          <w:sz w:val="22"/>
          <w:szCs w:val="22"/>
        </w:rPr>
        <w:t xml:space="preserve">d </w:t>
      </w:r>
      <w:r w:rsidR="00EA1F47">
        <w:rPr>
          <w:rFonts w:ascii="Times New Roman" w:eastAsia="Times New Roman" w:hAnsi="Times New Roman" w:cs="Times New Roman"/>
          <w:i/>
          <w:iCs/>
          <w:sz w:val="22"/>
          <w:szCs w:val="22"/>
        </w:rPr>
        <w:t>b</w:t>
      </w:r>
      <w:r w:rsidR="50FCA440" w:rsidRPr="00656066">
        <w:rPr>
          <w:rFonts w:ascii="Times New Roman" w:eastAsia="Times New Roman" w:hAnsi="Times New Roman" w:cs="Times New Roman"/>
          <w:i/>
          <w:iCs/>
          <w:sz w:val="22"/>
          <w:szCs w:val="22"/>
        </w:rPr>
        <w:t>ellum</w:t>
      </w:r>
      <w:r w:rsidR="50FCA440" w:rsidRPr="00656066">
        <w:rPr>
          <w:rFonts w:ascii="Times New Roman" w:eastAsia="Times New Roman" w:hAnsi="Times New Roman" w:cs="Times New Roman"/>
          <w:sz w:val="22"/>
          <w:szCs w:val="22"/>
        </w:rPr>
        <w:t xml:space="preserve">, would be officially legitimizing </w:t>
      </w:r>
      <w:r w:rsidR="136DD1D2" w:rsidRPr="00656066">
        <w:rPr>
          <w:rFonts w:ascii="Times New Roman" w:eastAsia="Times New Roman" w:hAnsi="Times New Roman" w:cs="Times New Roman"/>
          <w:sz w:val="22"/>
          <w:szCs w:val="22"/>
        </w:rPr>
        <w:t>the existence and power of an armed rebel group and endowing its fighters with a series of protections</w:t>
      </w:r>
      <w:r w:rsidR="70BDAF4B" w:rsidRPr="00656066">
        <w:rPr>
          <w:rFonts w:ascii="Times New Roman" w:eastAsia="Times New Roman" w:hAnsi="Times New Roman" w:cs="Times New Roman"/>
          <w:sz w:val="22"/>
          <w:szCs w:val="22"/>
        </w:rPr>
        <w:t>.</w:t>
      </w:r>
      <w:r w:rsidR="00EA1F47">
        <w:rPr>
          <w:rStyle w:val="FootnoteReference"/>
          <w:rFonts w:ascii="Times New Roman" w:eastAsia="Times New Roman" w:hAnsi="Times New Roman" w:cs="Times New Roman"/>
          <w:sz w:val="22"/>
          <w:szCs w:val="22"/>
        </w:rPr>
        <w:footnoteReference w:id="45"/>
      </w:r>
      <w:r w:rsidR="70BDAF4B" w:rsidRPr="00656066">
        <w:rPr>
          <w:rFonts w:ascii="Times New Roman" w:eastAsia="Times New Roman" w:hAnsi="Times New Roman" w:cs="Times New Roman"/>
          <w:sz w:val="22"/>
          <w:szCs w:val="22"/>
        </w:rPr>
        <w:t xml:space="preserve"> </w:t>
      </w:r>
      <w:r w:rsidR="7C906E8C" w:rsidRPr="00656066">
        <w:rPr>
          <w:rFonts w:ascii="Times New Roman" w:eastAsia="Times New Roman" w:hAnsi="Times New Roman" w:cs="Times New Roman"/>
          <w:sz w:val="22"/>
          <w:szCs w:val="22"/>
        </w:rPr>
        <w:t xml:space="preserve">This would severely </w:t>
      </w:r>
      <w:r w:rsidR="1F7BF14D" w:rsidRPr="00656066">
        <w:rPr>
          <w:rFonts w:ascii="Times New Roman" w:eastAsia="Times New Roman" w:hAnsi="Times New Roman" w:cs="Times New Roman"/>
          <w:sz w:val="22"/>
          <w:szCs w:val="22"/>
        </w:rPr>
        <w:t>constrain</w:t>
      </w:r>
      <w:r w:rsidR="7C906E8C" w:rsidRPr="00656066">
        <w:rPr>
          <w:rFonts w:ascii="Times New Roman" w:eastAsia="Times New Roman" w:hAnsi="Times New Roman" w:cs="Times New Roman"/>
          <w:sz w:val="22"/>
          <w:szCs w:val="22"/>
        </w:rPr>
        <w:t xml:space="preserve"> the </w:t>
      </w:r>
      <w:r w:rsidR="0012633F">
        <w:rPr>
          <w:rFonts w:ascii="Times New Roman" w:eastAsia="Times New Roman" w:hAnsi="Times New Roman" w:cs="Times New Roman"/>
          <w:sz w:val="22"/>
          <w:szCs w:val="22"/>
        </w:rPr>
        <w:t>actions</w:t>
      </w:r>
      <w:r w:rsidR="0D0E53E5" w:rsidRPr="00656066">
        <w:rPr>
          <w:rFonts w:ascii="Times New Roman" w:eastAsia="Times New Roman" w:hAnsi="Times New Roman" w:cs="Times New Roman"/>
          <w:sz w:val="22"/>
          <w:szCs w:val="22"/>
        </w:rPr>
        <w:t xml:space="preserve"> </w:t>
      </w:r>
      <w:r w:rsidR="7C906E8C" w:rsidRPr="00656066">
        <w:rPr>
          <w:rFonts w:ascii="Times New Roman" w:eastAsia="Times New Roman" w:hAnsi="Times New Roman" w:cs="Times New Roman"/>
          <w:sz w:val="22"/>
          <w:szCs w:val="22"/>
        </w:rPr>
        <w:t>the DRC and SAMI</w:t>
      </w:r>
      <w:r w:rsidR="4F497AB5" w:rsidRPr="00656066">
        <w:rPr>
          <w:rFonts w:ascii="Times New Roman" w:eastAsia="Times New Roman" w:hAnsi="Times New Roman" w:cs="Times New Roman"/>
          <w:sz w:val="22"/>
          <w:szCs w:val="22"/>
        </w:rPr>
        <w:t xml:space="preserve">DRC </w:t>
      </w:r>
      <w:r w:rsidR="7C906E8C" w:rsidRPr="00656066">
        <w:rPr>
          <w:rFonts w:ascii="Times New Roman" w:eastAsia="Times New Roman" w:hAnsi="Times New Roman" w:cs="Times New Roman"/>
          <w:sz w:val="22"/>
          <w:szCs w:val="22"/>
        </w:rPr>
        <w:t xml:space="preserve">would be lawfully able to take in fighting M23 and </w:t>
      </w:r>
      <w:r w:rsidR="723BB587" w:rsidRPr="00656066">
        <w:rPr>
          <w:rFonts w:ascii="Times New Roman" w:eastAsia="Times New Roman" w:hAnsi="Times New Roman" w:cs="Times New Roman"/>
          <w:sz w:val="22"/>
          <w:szCs w:val="22"/>
        </w:rPr>
        <w:t xml:space="preserve">would </w:t>
      </w:r>
      <w:r w:rsidR="0012633F">
        <w:rPr>
          <w:rFonts w:ascii="Times New Roman" w:eastAsia="Times New Roman" w:hAnsi="Times New Roman" w:cs="Times New Roman"/>
          <w:sz w:val="22"/>
          <w:szCs w:val="22"/>
        </w:rPr>
        <w:t>render the establishment of</w:t>
      </w:r>
      <w:r w:rsidR="723BB587" w:rsidRPr="00656066">
        <w:rPr>
          <w:rFonts w:ascii="Times New Roman" w:eastAsia="Times New Roman" w:hAnsi="Times New Roman" w:cs="Times New Roman"/>
          <w:sz w:val="22"/>
          <w:szCs w:val="22"/>
        </w:rPr>
        <w:t xml:space="preserve"> a sustainable peace much more difficult. </w:t>
      </w:r>
      <w:r w:rsidR="70BDAF4B" w:rsidRPr="00656066">
        <w:rPr>
          <w:rFonts w:ascii="Times New Roman" w:eastAsia="Times New Roman" w:hAnsi="Times New Roman" w:cs="Times New Roman"/>
          <w:sz w:val="22"/>
          <w:szCs w:val="22"/>
        </w:rPr>
        <w:t>Doing so</w:t>
      </w:r>
      <w:r w:rsidR="18F18AD5" w:rsidRPr="00656066">
        <w:rPr>
          <w:rFonts w:ascii="Times New Roman" w:eastAsia="Times New Roman" w:hAnsi="Times New Roman" w:cs="Times New Roman"/>
          <w:sz w:val="22"/>
          <w:szCs w:val="22"/>
        </w:rPr>
        <w:t xml:space="preserve"> also</w:t>
      </w:r>
      <w:r w:rsidR="70BDAF4B" w:rsidRPr="00656066">
        <w:rPr>
          <w:rFonts w:ascii="Times New Roman" w:eastAsia="Times New Roman" w:hAnsi="Times New Roman" w:cs="Times New Roman"/>
          <w:sz w:val="22"/>
          <w:szCs w:val="22"/>
        </w:rPr>
        <w:t xml:space="preserve"> sets a dangerous precedent </w:t>
      </w:r>
      <w:r w:rsidR="0012633F">
        <w:rPr>
          <w:rFonts w:ascii="Times New Roman" w:eastAsia="Times New Roman" w:hAnsi="Times New Roman" w:cs="Times New Roman"/>
          <w:sz w:val="22"/>
          <w:szCs w:val="22"/>
        </w:rPr>
        <w:t>that</w:t>
      </w:r>
      <w:r w:rsidR="70BDAF4B" w:rsidRPr="00656066">
        <w:rPr>
          <w:rFonts w:ascii="Times New Roman" w:eastAsia="Times New Roman" w:hAnsi="Times New Roman" w:cs="Times New Roman"/>
          <w:sz w:val="22"/>
          <w:szCs w:val="22"/>
        </w:rPr>
        <w:t xml:space="preserve"> may motivate some of the other</w:t>
      </w:r>
      <w:r w:rsidR="2759C864" w:rsidRPr="00656066">
        <w:rPr>
          <w:rFonts w:ascii="Times New Roman" w:eastAsia="Times New Roman" w:hAnsi="Times New Roman" w:cs="Times New Roman"/>
          <w:sz w:val="22"/>
          <w:szCs w:val="22"/>
        </w:rPr>
        <w:t xml:space="preserve"> one</w:t>
      </w:r>
      <w:r w:rsidR="70BDAF4B" w:rsidRPr="00656066">
        <w:rPr>
          <w:rFonts w:ascii="Times New Roman" w:eastAsia="Times New Roman" w:hAnsi="Times New Roman" w:cs="Times New Roman"/>
          <w:sz w:val="22"/>
          <w:szCs w:val="22"/>
        </w:rPr>
        <w:t xml:space="preserve"> hundred </w:t>
      </w:r>
      <w:r w:rsidR="0012633F">
        <w:rPr>
          <w:rFonts w:ascii="Times New Roman" w:eastAsia="Times New Roman" w:hAnsi="Times New Roman" w:cs="Times New Roman"/>
          <w:sz w:val="22"/>
          <w:szCs w:val="22"/>
        </w:rPr>
        <w:t>rebel</w:t>
      </w:r>
      <w:r w:rsidR="3842E2B2" w:rsidRPr="00656066">
        <w:rPr>
          <w:rFonts w:ascii="Times New Roman" w:eastAsia="Times New Roman" w:hAnsi="Times New Roman" w:cs="Times New Roman"/>
          <w:sz w:val="22"/>
          <w:szCs w:val="22"/>
        </w:rPr>
        <w:t xml:space="preserve"> groups in the Kivu region to follow M23’s example. </w:t>
      </w:r>
      <w:r w:rsidR="05EF0AD1" w:rsidRPr="00656066">
        <w:rPr>
          <w:rFonts w:ascii="Times New Roman" w:eastAsia="Times New Roman" w:hAnsi="Times New Roman" w:cs="Times New Roman"/>
          <w:sz w:val="22"/>
          <w:szCs w:val="22"/>
        </w:rPr>
        <w:t>A recent report issued by the Group of Experts of the DRC suggests there may be sufficient evidence to prove Rwanda’s ac</w:t>
      </w:r>
      <w:r w:rsidR="28732435" w:rsidRPr="00656066">
        <w:rPr>
          <w:rFonts w:ascii="Times New Roman" w:eastAsia="Times New Roman" w:hAnsi="Times New Roman" w:cs="Times New Roman"/>
          <w:sz w:val="22"/>
          <w:szCs w:val="22"/>
        </w:rPr>
        <w:t>tions demonstrate its overall control over M23.</w:t>
      </w:r>
      <w:r w:rsidR="00862218" w:rsidRPr="00656066">
        <w:rPr>
          <w:rStyle w:val="FootnoteReference"/>
          <w:rFonts w:ascii="Times New Roman" w:eastAsia="Times New Roman" w:hAnsi="Times New Roman" w:cs="Times New Roman"/>
          <w:sz w:val="22"/>
          <w:szCs w:val="22"/>
        </w:rPr>
        <w:footnoteReference w:id="46"/>
      </w:r>
      <w:r w:rsidR="28732435" w:rsidRPr="00656066">
        <w:rPr>
          <w:rFonts w:ascii="Times New Roman" w:eastAsia="Times New Roman" w:hAnsi="Times New Roman" w:cs="Times New Roman"/>
          <w:sz w:val="22"/>
          <w:szCs w:val="22"/>
        </w:rPr>
        <w:t xml:space="preserve"> Th</w:t>
      </w:r>
      <w:r w:rsidR="0012633F">
        <w:rPr>
          <w:rFonts w:ascii="Times New Roman" w:eastAsia="Times New Roman" w:hAnsi="Times New Roman" w:cs="Times New Roman"/>
          <w:sz w:val="22"/>
          <w:szCs w:val="22"/>
        </w:rPr>
        <w:t>us, the</w:t>
      </w:r>
      <w:r w:rsidR="28732435" w:rsidRPr="00656066">
        <w:rPr>
          <w:rFonts w:ascii="Times New Roman" w:eastAsia="Times New Roman" w:hAnsi="Times New Roman" w:cs="Times New Roman"/>
          <w:sz w:val="22"/>
          <w:szCs w:val="22"/>
        </w:rPr>
        <w:t xml:space="preserve"> invocation of </w:t>
      </w:r>
      <w:r w:rsidR="0012633F">
        <w:rPr>
          <w:rFonts w:ascii="Times New Roman" w:eastAsia="Times New Roman" w:hAnsi="Times New Roman" w:cs="Times New Roman"/>
          <w:i/>
          <w:iCs/>
          <w:sz w:val="22"/>
          <w:szCs w:val="22"/>
        </w:rPr>
        <w:t>j</w:t>
      </w:r>
      <w:r w:rsidR="28732435" w:rsidRPr="00656066">
        <w:rPr>
          <w:rFonts w:ascii="Times New Roman" w:eastAsia="Times New Roman" w:hAnsi="Times New Roman" w:cs="Times New Roman"/>
          <w:i/>
          <w:iCs/>
          <w:sz w:val="22"/>
          <w:szCs w:val="22"/>
        </w:rPr>
        <w:t xml:space="preserve">us ad </w:t>
      </w:r>
      <w:r w:rsidR="0012633F">
        <w:rPr>
          <w:rFonts w:ascii="Times New Roman" w:eastAsia="Times New Roman" w:hAnsi="Times New Roman" w:cs="Times New Roman"/>
          <w:i/>
          <w:iCs/>
          <w:sz w:val="22"/>
          <w:szCs w:val="22"/>
        </w:rPr>
        <w:t>b</w:t>
      </w:r>
      <w:r w:rsidR="28732435" w:rsidRPr="00656066">
        <w:rPr>
          <w:rFonts w:ascii="Times New Roman" w:eastAsia="Times New Roman" w:hAnsi="Times New Roman" w:cs="Times New Roman"/>
          <w:i/>
          <w:iCs/>
          <w:sz w:val="22"/>
          <w:szCs w:val="22"/>
        </w:rPr>
        <w:t>ellum</w:t>
      </w:r>
      <w:r w:rsidR="28732435" w:rsidRPr="00656066">
        <w:rPr>
          <w:rFonts w:ascii="Times New Roman" w:eastAsia="Times New Roman" w:hAnsi="Times New Roman" w:cs="Times New Roman"/>
          <w:sz w:val="22"/>
          <w:szCs w:val="22"/>
        </w:rPr>
        <w:t xml:space="preserve"> in </w:t>
      </w:r>
      <w:r w:rsidR="5AE03D0A" w:rsidRPr="00656066">
        <w:rPr>
          <w:rFonts w:ascii="Times New Roman" w:eastAsia="Times New Roman" w:hAnsi="Times New Roman" w:cs="Times New Roman"/>
          <w:sz w:val="22"/>
          <w:szCs w:val="22"/>
        </w:rPr>
        <w:t xml:space="preserve">justifying the deployment of SAMIDRC may be legally sound, yet </w:t>
      </w:r>
      <w:r w:rsidR="0012633F">
        <w:rPr>
          <w:rFonts w:ascii="Times New Roman" w:eastAsia="Times New Roman" w:hAnsi="Times New Roman" w:cs="Times New Roman"/>
          <w:sz w:val="22"/>
          <w:szCs w:val="22"/>
        </w:rPr>
        <w:t>it remains a path</w:t>
      </w:r>
      <w:r w:rsidR="5AE03D0A" w:rsidRPr="00656066">
        <w:rPr>
          <w:rFonts w:ascii="Times New Roman" w:eastAsia="Times New Roman" w:hAnsi="Times New Roman" w:cs="Times New Roman"/>
          <w:sz w:val="22"/>
          <w:szCs w:val="22"/>
        </w:rPr>
        <w:t xml:space="preserve"> the DRC </w:t>
      </w:r>
      <w:r w:rsidR="0012633F">
        <w:rPr>
          <w:rFonts w:ascii="Times New Roman" w:eastAsia="Times New Roman" w:hAnsi="Times New Roman" w:cs="Times New Roman"/>
          <w:sz w:val="22"/>
          <w:szCs w:val="22"/>
        </w:rPr>
        <w:t>is unlikely to</w:t>
      </w:r>
      <w:r w:rsidR="5AE03D0A" w:rsidRPr="00656066">
        <w:rPr>
          <w:rFonts w:ascii="Times New Roman" w:eastAsia="Times New Roman" w:hAnsi="Times New Roman" w:cs="Times New Roman"/>
          <w:sz w:val="22"/>
          <w:szCs w:val="22"/>
        </w:rPr>
        <w:t xml:space="preserve"> pursue given the strategic consequences </w:t>
      </w:r>
      <w:r w:rsidR="3FBAA1CE" w:rsidRPr="00656066">
        <w:rPr>
          <w:rFonts w:ascii="Times New Roman" w:eastAsia="Times New Roman" w:hAnsi="Times New Roman" w:cs="Times New Roman"/>
          <w:sz w:val="22"/>
          <w:szCs w:val="22"/>
        </w:rPr>
        <w:t xml:space="preserve">that would necessarily follow. </w:t>
      </w:r>
    </w:p>
    <w:p w14:paraId="46DC47E1" w14:textId="6E42FA64" w:rsidR="3F3910C6" w:rsidRPr="0012633F" w:rsidRDefault="3F3910C6" w:rsidP="0012633F">
      <w:pPr>
        <w:spacing w:line="480" w:lineRule="auto"/>
        <w:ind w:firstLine="720"/>
        <w:rPr>
          <w:rFonts w:ascii="Times New Roman" w:eastAsia="Times New Roman" w:hAnsi="Times New Roman" w:cs="Times New Roman"/>
          <w:i/>
          <w:iCs/>
          <w:sz w:val="22"/>
          <w:szCs w:val="22"/>
        </w:rPr>
      </w:pPr>
      <w:r w:rsidRPr="0012633F">
        <w:rPr>
          <w:rFonts w:ascii="Times New Roman" w:eastAsia="Times New Roman" w:hAnsi="Times New Roman" w:cs="Times New Roman"/>
          <w:i/>
          <w:iCs/>
          <w:sz w:val="22"/>
          <w:szCs w:val="22"/>
        </w:rPr>
        <w:t xml:space="preserve">Intervention by </w:t>
      </w:r>
      <w:r w:rsidR="3990C945" w:rsidRPr="0012633F">
        <w:rPr>
          <w:rFonts w:ascii="Times New Roman" w:eastAsia="Times New Roman" w:hAnsi="Times New Roman" w:cs="Times New Roman"/>
          <w:i/>
          <w:iCs/>
          <w:sz w:val="22"/>
          <w:szCs w:val="22"/>
        </w:rPr>
        <w:t>I</w:t>
      </w:r>
      <w:r w:rsidRPr="0012633F">
        <w:rPr>
          <w:rFonts w:ascii="Times New Roman" w:eastAsia="Times New Roman" w:hAnsi="Times New Roman" w:cs="Times New Roman"/>
          <w:i/>
          <w:iCs/>
          <w:sz w:val="22"/>
          <w:szCs w:val="22"/>
        </w:rPr>
        <w:t>nvitation</w:t>
      </w:r>
    </w:p>
    <w:p w14:paraId="5E532C54" w14:textId="13B8C923" w:rsidR="7EBBE9AD" w:rsidRPr="00656066" w:rsidRDefault="7EBBE9AD"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SAMIDRC may also </w:t>
      </w:r>
      <w:r w:rsidR="0012633F">
        <w:rPr>
          <w:rFonts w:ascii="Times New Roman" w:eastAsia="Times New Roman" w:hAnsi="Times New Roman" w:cs="Times New Roman"/>
          <w:sz w:val="22"/>
          <w:szCs w:val="22"/>
        </w:rPr>
        <w:t>be legally justified</w:t>
      </w:r>
      <w:r w:rsidRPr="00656066">
        <w:rPr>
          <w:rFonts w:ascii="Times New Roman" w:eastAsia="Times New Roman" w:hAnsi="Times New Roman" w:cs="Times New Roman"/>
          <w:sz w:val="22"/>
          <w:szCs w:val="22"/>
        </w:rPr>
        <w:t xml:space="preserve"> if it operates pursuant to an invitation made by t</w:t>
      </w:r>
      <w:r w:rsidR="13FE40F1" w:rsidRPr="00656066">
        <w:rPr>
          <w:rFonts w:ascii="Times New Roman" w:eastAsia="Times New Roman" w:hAnsi="Times New Roman" w:cs="Times New Roman"/>
          <w:sz w:val="22"/>
          <w:szCs w:val="22"/>
        </w:rPr>
        <w:t xml:space="preserve">he DRC to the SADC, sanctioning such a use of force within its sovereign borders. While legal scholars debate </w:t>
      </w:r>
      <w:proofErr w:type="gramStart"/>
      <w:r w:rsidR="13FE40F1" w:rsidRPr="00656066">
        <w:rPr>
          <w:rFonts w:ascii="Times New Roman" w:eastAsia="Times New Roman" w:hAnsi="Times New Roman" w:cs="Times New Roman"/>
          <w:sz w:val="22"/>
          <w:szCs w:val="22"/>
        </w:rPr>
        <w:t xml:space="preserve">whether </w:t>
      </w:r>
      <w:r w:rsidR="13FE40F1" w:rsidRPr="00EC42F3">
        <w:rPr>
          <w:rFonts w:ascii="Times New Roman" w:eastAsia="Times New Roman" w:hAnsi="Times New Roman" w:cs="Times New Roman"/>
          <w:strike/>
          <w:sz w:val="22"/>
          <w:szCs w:val="22"/>
        </w:rPr>
        <w:t>or not</w:t>
      </w:r>
      <w:proofErr w:type="gramEnd"/>
      <w:r w:rsidR="13FE40F1" w:rsidRPr="00656066">
        <w:rPr>
          <w:rFonts w:ascii="Times New Roman" w:eastAsia="Times New Roman" w:hAnsi="Times New Roman" w:cs="Times New Roman"/>
          <w:sz w:val="22"/>
          <w:szCs w:val="22"/>
        </w:rPr>
        <w:t xml:space="preserve"> it exists as </w:t>
      </w:r>
      <w:r w:rsidR="000682EF" w:rsidRPr="00656066">
        <w:rPr>
          <w:rFonts w:ascii="Times New Roman" w:eastAsia="Times New Roman" w:hAnsi="Times New Roman" w:cs="Times New Roman"/>
          <w:sz w:val="22"/>
          <w:szCs w:val="22"/>
        </w:rPr>
        <w:t xml:space="preserve">an exception to Article 51 self-defense or stands on its own as an independent legal justification, the doctrine of intervention by invitation has been generally accepted into international law </w:t>
      </w:r>
      <w:r w:rsidR="19561D1E" w:rsidRPr="00656066">
        <w:rPr>
          <w:rFonts w:ascii="Times New Roman" w:eastAsia="Times New Roman" w:hAnsi="Times New Roman" w:cs="Times New Roman"/>
          <w:sz w:val="22"/>
          <w:szCs w:val="22"/>
        </w:rPr>
        <w:t>as a valid state practice</w:t>
      </w:r>
      <w:r w:rsidR="6DABB344" w:rsidRPr="00656066">
        <w:rPr>
          <w:rFonts w:ascii="Times New Roman" w:eastAsia="Times New Roman" w:hAnsi="Times New Roman" w:cs="Times New Roman"/>
          <w:sz w:val="22"/>
          <w:szCs w:val="22"/>
        </w:rPr>
        <w:t xml:space="preserve"> for which there is </w:t>
      </w:r>
      <w:r w:rsidR="00956B67" w:rsidRPr="00656066">
        <w:rPr>
          <w:rFonts w:ascii="Times New Roman" w:eastAsia="Times New Roman" w:hAnsi="Times New Roman" w:cs="Times New Roman"/>
          <w:sz w:val="22"/>
          <w:szCs w:val="22"/>
        </w:rPr>
        <w:t>sufficient</w:t>
      </w:r>
      <w:r w:rsidR="6DABB344" w:rsidRPr="00656066">
        <w:rPr>
          <w:rFonts w:ascii="Times New Roman" w:eastAsia="Times New Roman" w:hAnsi="Times New Roman" w:cs="Times New Roman"/>
          <w:sz w:val="22"/>
          <w:szCs w:val="22"/>
        </w:rPr>
        <w:t xml:space="preserve"> </w:t>
      </w:r>
      <w:r w:rsidR="6DABB344" w:rsidRPr="00656066">
        <w:rPr>
          <w:rFonts w:ascii="Times New Roman" w:eastAsia="Times New Roman" w:hAnsi="Times New Roman" w:cs="Times New Roman"/>
          <w:i/>
          <w:iCs/>
          <w:sz w:val="22"/>
          <w:szCs w:val="22"/>
        </w:rPr>
        <w:t>opinio juris</w:t>
      </w:r>
      <w:r w:rsidR="19561D1E" w:rsidRPr="00656066">
        <w:rPr>
          <w:rFonts w:ascii="Times New Roman" w:eastAsia="Times New Roman" w:hAnsi="Times New Roman" w:cs="Times New Roman"/>
          <w:sz w:val="22"/>
          <w:szCs w:val="22"/>
        </w:rPr>
        <w:t>.</w:t>
      </w:r>
      <w:r w:rsidR="008840E9" w:rsidRPr="00656066">
        <w:rPr>
          <w:rStyle w:val="FootnoteReference"/>
          <w:rFonts w:ascii="Times New Roman" w:eastAsia="Times New Roman" w:hAnsi="Times New Roman" w:cs="Times New Roman"/>
          <w:sz w:val="22"/>
          <w:szCs w:val="22"/>
        </w:rPr>
        <w:footnoteReference w:id="47"/>
      </w:r>
      <w:r w:rsidR="19561D1E" w:rsidRPr="00656066">
        <w:rPr>
          <w:rFonts w:ascii="Times New Roman" w:eastAsia="Times New Roman" w:hAnsi="Times New Roman" w:cs="Times New Roman"/>
          <w:sz w:val="22"/>
          <w:szCs w:val="22"/>
        </w:rPr>
        <w:t xml:space="preserve"> </w:t>
      </w:r>
    </w:p>
    <w:p w14:paraId="528240E7" w14:textId="5D56B37B" w:rsidR="19561D1E" w:rsidRPr="00656066" w:rsidRDefault="19561D1E"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Intervention by </w:t>
      </w:r>
      <w:r w:rsidR="3C0FA030" w:rsidRPr="00656066">
        <w:rPr>
          <w:rFonts w:ascii="Times New Roman" w:eastAsia="Times New Roman" w:hAnsi="Times New Roman" w:cs="Times New Roman"/>
          <w:sz w:val="22"/>
          <w:szCs w:val="22"/>
        </w:rPr>
        <w:t>i</w:t>
      </w:r>
      <w:r w:rsidRPr="00656066">
        <w:rPr>
          <w:rFonts w:ascii="Times New Roman" w:eastAsia="Times New Roman" w:hAnsi="Times New Roman" w:cs="Times New Roman"/>
          <w:sz w:val="22"/>
          <w:szCs w:val="22"/>
        </w:rPr>
        <w:t>nvitation is predicated upon the notion of consent.</w:t>
      </w:r>
      <w:r w:rsidR="008A59BB" w:rsidRPr="00656066">
        <w:rPr>
          <w:rStyle w:val="FootnoteReference"/>
          <w:rFonts w:ascii="Times New Roman" w:eastAsia="Times New Roman" w:hAnsi="Times New Roman" w:cs="Times New Roman"/>
          <w:sz w:val="22"/>
          <w:szCs w:val="22"/>
        </w:rPr>
        <w:footnoteReference w:id="48"/>
      </w:r>
      <w:r w:rsidRPr="00656066">
        <w:rPr>
          <w:rFonts w:ascii="Times New Roman" w:eastAsia="Times New Roman" w:hAnsi="Times New Roman" w:cs="Times New Roman"/>
          <w:sz w:val="22"/>
          <w:szCs w:val="22"/>
        </w:rPr>
        <w:t xml:space="preserve"> It is </w:t>
      </w:r>
      <w:r w:rsidR="0012633F">
        <w:rPr>
          <w:rFonts w:ascii="Times New Roman" w:eastAsia="Times New Roman" w:hAnsi="Times New Roman" w:cs="Times New Roman"/>
          <w:sz w:val="22"/>
          <w:szCs w:val="22"/>
        </w:rPr>
        <w:t>a foundational</w:t>
      </w:r>
      <w:r w:rsidRPr="00656066">
        <w:rPr>
          <w:rFonts w:ascii="Times New Roman" w:eastAsia="Times New Roman" w:hAnsi="Times New Roman" w:cs="Times New Roman"/>
          <w:sz w:val="22"/>
          <w:szCs w:val="22"/>
        </w:rPr>
        <w:t xml:space="preserve"> </w:t>
      </w:r>
      <w:r w:rsidR="0012633F">
        <w:rPr>
          <w:rFonts w:ascii="Times New Roman" w:eastAsia="Times New Roman" w:hAnsi="Times New Roman" w:cs="Times New Roman"/>
          <w:sz w:val="22"/>
          <w:szCs w:val="22"/>
        </w:rPr>
        <w:t xml:space="preserve">principle of customary international treaty law </w:t>
      </w:r>
      <w:r w:rsidRPr="00656066">
        <w:rPr>
          <w:rFonts w:ascii="Times New Roman" w:eastAsia="Times New Roman" w:hAnsi="Times New Roman" w:cs="Times New Roman"/>
          <w:sz w:val="22"/>
          <w:szCs w:val="22"/>
        </w:rPr>
        <w:t>that State’s may</w:t>
      </w:r>
      <w:r w:rsidR="0BCDEADA" w:rsidRPr="00656066">
        <w:rPr>
          <w:rFonts w:ascii="Times New Roman" w:eastAsia="Times New Roman" w:hAnsi="Times New Roman" w:cs="Times New Roman"/>
          <w:sz w:val="22"/>
          <w:szCs w:val="22"/>
        </w:rPr>
        <w:t xml:space="preserve"> voluntarily</w:t>
      </w:r>
      <w:r w:rsidRPr="00656066">
        <w:rPr>
          <w:rFonts w:ascii="Times New Roman" w:eastAsia="Times New Roman" w:hAnsi="Times New Roman" w:cs="Times New Roman"/>
          <w:sz w:val="22"/>
          <w:szCs w:val="22"/>
        </w:rPr>
        <w:t xml:space="preserve"> consent to </w:t>
      </w:r>
      <w:r w:rsidR="460FD92C" w:rsidRPr="00656066">
        <w:rPr>
          <w:rFonts w:ascii="Times New Roman" w:eastAsia="Times New Roman" w:hAnsi="Times New Roman" w:cs="Times New Roman"/>
          <w:sz w:val="22"/>
          <w:szCs w:val="22"/>
        </w:rPr>
        <w:t>relinquishing a degree of their sovereign authority to</w:t>
      </w:r>
      <w:r w:rsidR="17D4991E" w:rsidRPr="00656066">
        <w:rPr>
          <w:rFonts w:ascii="Times New Roman" w:eastAsia="Times New Roman" w:hAnsi="Times New Roman" w:cs="Times New Roman"/>
          <w:sz w:val="22"/>
          <w:szCs w:val="22"/>
        </w:rPr>
        <w:t xml:space="preserve"> other states or treaty organizations.</w:t>
      </w:r>
      <w:r w:rsidR="00F323B2" w:rsidRPr="00656066">
        <w:rPr>
          <w:rStyle w:val="FootnoteReference"/>
          <w:rFonts w:ascii="Times New Roman" w:eastAsia="Times New Roman" w:hAnsi="Times New Roman" w:cs="Times New Roman"/>
          <w:sz w:val="22"/>
          <w:szCs w:val="22"/>
        </w:rPr>
        <w:footnoteReference w:id="49"/>
      </w:r>
      <w:r w:rsidR="17D4991E" w:rsidRPr="00656066">
        <w:rPr>
          <w:rFonts w:ascii="Times New Roman" w:eastAsia="Times New Roman" w:hAnsi="Times New Roman" w:cs="Times New Roman"/>
          <w:sz w:val="22"/>
          <w:szCs w:val="22"/>
        </w:rPr>
        <w:t xml:space="preserve"> </w:t>
      </w:r>
      <w:r w:rsidR="3F5BA7C0" w:rsidRPr="00656066">
        <w:rPr>
          <w:rFonts w:ascii="Times New Roman" w:eastAsia="Times New Roman" w:hAnsi="Times New Roman" w:cs="Times New Roman"/>
          <w:sz w:val="22"/>
          <w:szCs w:val="22"/>
        </w:rPr>
        <w:t>Consent-based intervention is a legal mechanism whereby States may</w:t>
      </w:r>
      <w:r w:rsidR="0012633F">
        <w:rPr>
          <w:rFonts w:ascii="Times New Roman" w:eastAsia="Times New Roman" w:hAnsi="Times New Roman" w:cs="Times New Roman"/>
          <w:sz w:val="22"/>
          <w:szCs w:val="22"/>
        </w:rPr>
        <w:t xml:space="preserve"> legitimately</w:t>
      </w:r>
      <w:r w:rsidR="3F5BA7C0" w:rsidRPr="00656066">
        <w:rPr>
          <w:rFonts w:ascii="Times New Roman" w:eastAsia="Times New Roman" w:hAnsi="Times New Roman" w:cs="Times New Roman"/>
          <w:sz w:val="22"/>
          <w:szCs w:val="22"/>
        </w:rPr>
        <w:t xml:space="preserve"> exercise </w:t>
      </w:r>
      <w:r w:rsidR="001E26DF">
        <w:rPr>
          <w:rFonts w:ascii="Times New Roman" w:eastAsia="Times New Roman" w:hAnsi="Times New Roman" w:cs="Times New Roman"/>
          <w:sz w:val="22"/>
          <w:szCs w:val="22"/>
        </w:rPr>
        <w:t>this</w:t>
      </w:r>
      <w:r w:rsidR="3F5BA7C0" w:rsidRPr="00656066">
        <w:rPr>
          <w:rFonts w:ascii="Times New Roman" w:eastAsia="Times New Roman" w:hAnsi="Times New Roman" w:cs="Times New Roman"/>
          <w:sz w:val="22"/>
          <w:szCs w:val="22"/>
        </w:rPr>
        <w:t xml:space="preserve"> sovereign power for the purpose of honoring </w:t>
      </w:r>
      <w:r w:rsidR="4CF71167" w:rsidRPr="00656066">
        <w:rPr>
          <w:rFonts w:ascii="Times New Roman" w:eastAsia="Times New Roman" w:hAnsi="Times New Roman" w:cs="Times New Roman"/>
          <w:sz w:val="22"/>
          <w:szCs w:val="22"/>
        </w:rPr>
        <w:t xml:space="preserve">its </w:t>
      </w:r>
      <w:r w:rsidR="256F5041" w:rsidRPr="00656066">
        <w:rPr>
          <w:rFonts w:ascii="Times New Roman" w:eastAsia="Times New Roman" w:hAnsi="Times New Roman" w:cs="Times New Roman"/>
          <w:sz w:val="22"/>
          <w:szCs w:val="22"/>
        </w:rPr>
        <w:lastRenderedPageBreak/>
        <w:t>sovereign</w:t>
      </w:r>
      <w:r w:rsidR="4CF71167" w:rsidRPr="00656066">
        <w:rPr>
          <w:rFonts w:ascii="Times New Roman" w:eastAsia="Times New Roman" w:hAnsi="Times New Roman" w:cs="Times New Roman"/>
          <w:sz w:val="22"/>
          <w:szCs w:val="22"/>
        </w:rPr>
        <w:t xml:space="preserve"> duty to </w:t>
      </w:r>
      <w:r w:rsidR="2F4B05F9" w:rsidRPr="00656066">
        <w:rPr>
          <w:rFonts w:ascii="Times New Roman" w:eastAsia="Times New Roman" w:hAnsi="Times New Roman" w:cs="Times New Roman"/>
          <w:sz w:val="22"/>
          <w:szCs w:val="22"/>
        </w:rPr>
        <w:t>protect</w:t>
      </w:r>
      <w:r w:rsidR="4CF71167" w:rsidRPr="00656066">
        <w:rPr>
          <w:rFonts w:ascii="Times New Roman" w:eastAsia="Times New Roman" w:hAnsi="Times New Roman" w:cs="Times New Roman"/>
          <w:sz w:val="22"/>
          <w:szCs w:val="22"/>
        </w:rPr>
        <w:t xml:space="preserve"> those within its borders. In order to be valid, an invitation must</w:t>
      </w:r>
      <w:r w:rsidR="2A0E5DFF" w:rsidRPr="00656066">
        <w:rPr>
          <w:rFonts w:ascii="Times New Roman" w:eastAsia="Times New Roman" w:hAnsi="Times New Roman" w:cs="Times New Roman"/>
          <w:sz w:val="22"/>
          <w:szCs w:val="22"/>
        </w:rPr>
        <w:t>:</w:t>
      </w:r>
      <w:r w:rsidR="4CF71167" w:rsidRPr="00656066">
        <w:rPr>
          <w:rFonts w:ascii="Times New Roman" w:eastAsia="Times New Roman" w:hAnsi="Times New Roman" w:cs="Times New Roman"/>
          <w:sz w:val="22"/>
          <w:szCs w:val="22"/>
        </w:rPr>
        <w:t xml:space="preserve"> </w:t>
      </w:r>
      <w:r w:rsidR="3AF51DA0" w:rsidRPr="00656066">
        <w:rPr>
          <w:rFonts w:ascii="Times New Roman" w:eastAsia="Times New Roman" w:hAnsi="Times New Roman" w:cs="Times New Roman"/>
          <w:sz w:val="22"/>
          <w:szCs w:val="22"/>
        </w:rPr>
        <w:t>(1)</w:t>
      </w:r>
      <w:r w:rsidR="5F96442A" w:rsidRPr="00656066">
        <w:rPr>
          <w:rFonts w:ascii="Times New Roman" w:eastAsia="Times New Roman" w:hAnsi="Times New Roman" w:cs="Times New Roman"/>
          <w:sz w:val="22"/>
          <w:szCs w:val="22"/>
        </w:rPr>
        <w:t xml:space="preserve"> be issued by the valid or recognized government of the </w:t>
      </w:r>
      <w:r w:rsidR="265DA4A5" w:rsidRPr="00656066">
        <w:rPr>
          <w:rFonts w:ascii="Times New Roman" w:eastAsia="Times New Roman" w:hAnsi="Times New Roman" w:cs="Times New Roman"/>
          <w:sz w:val="22"/>
          <w:szCs w:val="22"/>
        </w:rPr>
        <w:t>requesting</w:t>
      </w:r>
      <w:r w:rsidR="5F96442A" w:rsidRPr="00656066">
        <w:rPr>
          <w:rFonts w:ascii="Times New Roman" w:eastAsia="Times New Roman" w:hAnsi="Times New Roman" w:cs="Times New Roman"/>
          <w:sz w:val="22"/>
          <w:szCs w:val="22"/>
        </w:rPr>
        <w:t xml:space="preserve"> state, (2) contemporaneously reflect the ad hoc will of the state, (3) </w:t>
      </w:r>
      <w:r w:rsidR="7BE9FDF1" w:rsidRPr="00656066">
        <w:rPr>
          <w:rFonts w:ascii="Times New Roman" w:eastAsia="Times New Roman" w:hAnsi="Times New Roman" w:cs="Times New Roman"/>
          <w:sz w:val="22"/>
          <w:szCs w:val="22"/>
        </w:rPr>
        <w:t xml:space="preserve">not grant authority or powers that the requesting state itself does not possess, and (4) </w:t>
      </w:r>
      <w:r w:rsidR="001E26DF">
        <w:rPr>
          <w:rFonts w:ascii="Times New Roman" w:eastAsia="Times New Roman" w:hAnsi="Times New Roman" w:cs="Times New Roman"/>
          <w:sz w:val="22"/>
          <w:szCs w:val="22"/>
        </w:rPr>
        <w:t>be</w:t>
      </w:r>
      <w:r w:rsidR="7BE9FDF1" w:rsidRPr="00656066">
        <w:rPr>
          <w:rFonts w:ascii="Times New Roman" w:eastAsia="Times New Roman" w:hAnsi="Times New Roman" w:cs="Times New Roman"/>
          <w:sz w:val="22"/>
          <w:szCs w:val="22"/>
        </w:rPr>
        <w:t xml:space="preserve"> </w:t>
      </w:r>
      <w:r w:rsidR="76914531" w:rsidRPr="00656066">
        <w:rPr>
          <w:rFonts w:ascii="Times New Roman" w:eastAsia="Times New Roman" w:hAnsi="Times New Roman" w:cs="Times New Roman"/>
          <w:sz w:val="22"/>
          <w:szCs w:val="22"/>
        </w:rPr>
        <w:t>explicitly</w:t>
      </w:r>
      <w:r w:rsidR="7BE9FDF1" w:rsidRPr="00656066">
        <w:rPr>
          <w:rFonts w:ascii="Times New Roman" w:eastAsia="Times New Roman" w:hAnsi="Times New Roman" w:cs="Times New Roman"/>
          <w:sz w:val="22"/>
          <w:szCs w:val="22"/>
        </w:rPr>
        <w:t xml:space="preserve"> made as opposed to being assumed by </w:t>
      </w:r>
      <w:r w:rsidR="001E26DF">
        <w:rPr>
          <w:rFonts w:ascii="Times New Roman" w:eastAsia="Times New Roman" w:hAnsi="Times New Roman" w:cs="Times New Roman"/>
          <w:sz w:val="22"/>
          <w:szCs w:val="22"/>
        </w:rPr>
        <w:t xml:space="preserve">observing </w:t>
      </w:r>
      <w:r w:rsidR="7BE9FDF1" w:rsidRPr="00656066">
        <w:rPr>
          <w:rFonts w:ascii="Times New Roman" w:eastAsia="Times New Roman" w:hAnsi="Times New Roman" w:cs="Times New Roman"/>
          <w:sz w:val="22"/>
          <w:szCs w:val="22"/>
        </w:rPr>
        <w:t>state conduct</w:t>
      </w:r>
      <w:r w:rsidR="001E26DF">
        <w:rPr>
          <w:rFonts w:ascii="Times New Roman" w:eastAsia="Times New Roman" w:hAnsi="Times New Roman" w:cs="Times New Roman"/>
          <w:sz w:val="22"/>
          <w:szCs w:val="22"/>
        </w:rPr>
        <w:t xml:space="preserve"> </w:t>
      </w:r>
      <w:r w:rsidR="001E26DF" w:rsidRPr="001E26DF">
        <w:rPr>
          <w:rFonts w:ascii="Times New Roman" w:eastAsia="Times New Roman" w:hAnsi="Times New Roman" w:cs="Times New Roman"/>
          <w:i/>
          <w:iCs/>
          <w:sz w:val="22"/>
          <w:szCs w:val="22"/>
        </w:rPr>
        <w:t xml:space="preserve">ex </w:t>
      </w:r>
      <w:proofErr w:type="spellStart"/>
      <w:r w:rsidR="001E26DF" w:rsidRPr="001E26DF">
        <w:rPr>
          <w:rFonts w:ascii="Times New Roman" w:eastAsia="Times New Roman" w:hAnsi="Times New Roman" w:cs="Times New Roman"/>
          <w:i/>
          <w:iCs/>
          <w:sz w:val="22"/>
          <w:szCs w:val="22"/>
        </w:rPr>
        <w:t>poste</w:t>
      </w:r>
      <w:proofErr w:type="spellEnd"/>
      <w:r w:rsidR="001E26DF" w:rsidRPr="001E26DF">
        <w:rPr>
          <w:rFonts w:ascii="Times New Roman" w:eastAsia="Times New Roman" w:hAnsi="Times New Roman" w:cs="Times New Roman"/>
          <w:i/>
          <w:iCs/>
          <w:sz w:val="22"/>
          <w:szCs w:val="22"/>
        </w:rPr>
        <w:t xml:space="preserve"> facto</w:t>
      </w:r>
      <w:r w:rsidR="7BE9FDF1" w:rsidRPr="00656066">
        <w:rPr>
          <w:rFonts w:ascii="Times New Roman" w:eastAsia="Times New Roman" w:hAnsi="Times New Roman" w:cs="Times New Roman"/>
          <w:sz w:val="22"/>
          <w:szCs w:val="22"/>
        </w:rPr>
        <w:t>.</w:t>
      </w:r>
      <w:r w:rsidR="001C44EC" w:rsidRPr="00656066">
        <w:rPr>
          <w:rStyle w:val="FootnoteReference"/>
          <w:rFonts w:ascii="Times New Roman" w:eastAsia="Times New Roman" w:hAnsi="Times New Roman" w:cs="Times New Roman"/>
          <w:sz w:val="22"/>
          <w:szCs w:val="22"/>
        </w:rPr>
        <w:footnoteReference w:id="50"/>
      </w:r>
      <w:r w:rsidR="7BE9FDF1" w:rsidRPr="00656066">
        <w:rPr>
          <w:rFonts w:ascii="Times New Roman" w:eastAsia="Times New Roman" w:hAnsi="Times New Roman" w:cs="Times New Roman"/>
          <w:sz w:val="22"/>
          <w:szCs w:val="22"/>
        </w:rPr>
        <w:t xml:space="preserve"> </w:t>
      </w:r>
      <w:r w:rsidR="001E26DF">
        <w:rPr>
          <w:rFonts w:ascii="Times New Roman" w:eastAsia="Times New Roman" w:hAnsi="Times New Roman" w:cs="Times New Roman"/>
          <w:sz w:val="22"/>
          <w:szCs w:val="22"/>
        </w:rPr>
        <w:t xml:space="preserve">Indeed, it is particularly important for invitations to be explicit and precede interventions, </w:t>
      </w:r>
      <w:r w:rsidR="001E26DF" w:rsidRPr="00656066">
        <w:rPr>
          <w:rFonts w:ascii="Times New Roman" w:eastAsia="Times New Roman" w:hAnsi="Times New Roman" w:cs="Times New Roman"/>
          <w:sz w:val="22"/>
          <w:szCs w:val="22"/>
        </w:rPr>
        <w:t>lest the affected state be vulnerable to coercion or abuse by its greedy neighbors.</w:t>
      </w:r>
      <w:r w:rsidR="001E26DF" w:rsidRPr="00656066">
        <w:rPr>
          <w:rStyle w:val="FootnoteReference"/>
          <w:rFonts w:ascii="Times New Roman" w:eastAsia="Times New Roman" w:hAnsi="Times New Roman" w:cs="Times New Roman"/>
          <w:sz w:val="22"/>
          <w:szCs w:val="22"/>
        </w:rPr>
        <w:footnoteReference w:id="51"/>
      </w:r>
      <w:r w:rsidR="001E26DF">
        <w:rPr>
          <w:rFonts w:ascii="Times New Roman" w:eastAsia="Times New Roman" w:hAnsi="Times New Roman" w:cs="Times New Roman"/>
          <w:sz w:val="22"/>
          <w:szCs w:val="22"/>
        </w:rPr>
        <w:t xml:space="preserve"> Additionally, i</w:t>
      </w:r>
      <w:r w:rsidR="3C144463" w:rsidRPr="00656066">
        <w:rPr>
          <w:rFonts w:ascii="Times New Roman" w:eastAsia="Times New Roman" w:hAnsi="Times New Roman" w:cs="Times New Roman"/>
          <w:sz w:val="22"/>
          <w:szCs w:val="22"/>
        </w:rPr>
        <w:t xml:space="preserve">ntervention by </w:t>
      </w:r>
      <w:r w:rsidR="001E26DF">
        <w:rPr>
          <w:rFonts w:ascii="Times New Roman" w:eastAsia="Times New Roman" w:hAnsi="Times New Roman" w:cs="Times New Roman"/>
          <w:sz w:val="22"/>
          <w:szCs w:val="22"/>
        </w:rPr>
        <w:t>i</w:t>
      </w:r>
      <w:r w:rsidR="3C144463" w:rsidRPr="00656066">
        <w:rPr>
          <w:rFonts w:ascii="Times New Roman" w:eastAsia="Times New Roman" w:hAnsi="Times New Roman" w:cs="Times New Roman"/>
          <w:sz w:val="22"/>
          <w:szCs w:val="22"/>
        </w:rPr>
        <w:t xml:space="preserve">nvitation doctrine is not subject to the same procedural thresholds that hindered the applicability of traditional </w:t>
      </w:r>
      <w:r w:rsidR="001E26DF">
        <w:rPr>
          <w:rFonts w:ascii="Times New Roman" w:eastAsia="Times New Roman" w:hAnsi="Times New Roman" w:cs="Times New Roman"/>
          <w:i/>
          <w:iCs/>
          <w:sz w:val="22"/>
          <w:szCs w:val="22"/>
        </w:rPr>
        <w:t>j</w:t>
      </w:r>
      <w:r w:rsidR="3C144463" w:rsidRPr="00656066">
        <w:rPr>
          <w:rFonts w:ascii="Times New Roman" w:eastAsia="Times New Roman" w:hAnsi="Times New Roman" w:cs="Times New Roman"/>
          <w:i/>
          <w:iCs/>
          <w:sz w:val="22"/>
          <w:szCs w:val="22"/>
        </w:rPr>
        <w:t xml:space="preserve">us ad </w:t>
      </w:r>
      <w:r w:rsidR="001E26DF">
        <w:rPr>
          <w:rFonts w:ascii="Times New Roman" w:eastAsia="Times New Roman" w:hAnsi="Times New Roman" w:cs="Times New Roman"/>
          <w:i/>
          <w:iCs/>
          <w:sz w:val="22"/>
          <w:szCs w:val="22"/>
        </w:rPr>
        <w:t>b</w:t>
      </w:r>
      <w:r w:rsidR="3C144463" w:rsidRPr="00656066">
        <w:rPr>
          <w:rFonts w:ascii="Times New Roman" w:eastAsia="Times New Roman" w:hAnsi="Times New Roman" w:cs="Times New Roman"/>
          <w:i/>
          <w:iCs/>
          <w:sz w:val="22"/>
          <w:szCs w:val="22"/>
        </w:rPr>
        <w:t>ellum</w:t>
      </w:r>
      <w:r w:rsidR="3C144463" w:rsidRPr="00656066">
        <w:rPr>
          <w:rFonts w:ascii="Times New Roman" w:eastAsia="Times New Roman" w:hAnsi="Times New Roman" w:cs="Times New Roman"/>
          <w:sz w:val="22"/>
          <w:szCs w:val="22"/>
        </w:rPr>
        <w:t xml:space="preserve"> </w:t>
      </w:r>
      <w:r w:rsidR="001E26DF">
        <w:rPr>
          <w:rFonts w:ascii="Times New Roman" w:eastAsia="Times New Roman" w:hAnsi="Times New Roman" w:cs="Times New Roman"/>
          <w:sz w:val="22"/>
          <w:szCs w:val="22"/>
        </w:rPr>
        <w:t>d</w:t>
      </w:r>
      <w:r w:rsidR="3C144463" w:rsidRPr="00656066">
        <w:rPr>
          <w:rFonts w:ascii="Times New Roman" w:eastAsia="Times New Roman" w:hAnsi="Times New Roman" w:cs="Times New Roman"/>
          <w:sz w:val="22"/>
          <w:szCs w:val="22"/>
        </w:rPr>
        <w:t>octrine.</w:t>
      </w:r>
      <w:r w:rsidR="00213790" w:rsidRPr="00656066">
        <w:rPr>
          <w:rStyle w:val="FootnoteReference"/>
          <w:rFonts w:ascii="Times New Roman" w:eastAsia="Times New Roman" w:hAnsi="Times New Roman" w:cs="Times New Roman"/>
          <w:sz w:val="22"/>
          <w:szCs w:val="22"/>
        </w:rPr>
        <w:footnoteReference w:id="52"/>
      </w:r>
      <w:r w:rsidR="3C144463" w:rsidRPr="00656066">
        <w:rPr>
          <w:rFonts w:ascii="Times New Roman" w:eastAsia="Times New Roman" w:hAnsi="Times New Roman" w:cs="Times New Roman"/>
          <w:sz w:val="22"/>
          <w:szCs w:val="22"/>
        </w:rPr>
        <w:t xml:space="preserve"> In other </w:t>
      </w:r>
      <w:r w:rsidR="77826966" w:rsidRPr="00656066">
        <w:rPr>
          <w:rFonts w:ascii="Times New Roman" w:eastAsia="Times New Roman" w:hAnsi="Times New Roman" w:cs="Times New Roman"/>
          <w:sz w:val="22"/>
          <w:szCs w:val="22"/>
        </w:rPr>
        <w:t xml:space="preserve">words, whether or not the conflict with M23 is an NIAC or an IAC does not </w:t>
      </w:r>
      <w:r w:rsidR="77D917F1" w:rsidRPr="00656066">
        <w:rPr>
          <w:rFonts w:ascii="Times New Roman" w:eastAsia="Times New Roman" w:hAnsi="Times New Roman" w:cs="Times New Roman"/>
          <w:sz w:val="22"/>
          <w:szCs w:val="22"/>
        </w:rPr>
        <w:t>change the applicability of the doctrine.</w:t>
      </w:r>
      <w:r w:rsidR="00F12A16" w:rsidRPr="00656066">
        <w:rPr>
          <w:rStyle w:val="FootnoteReference"/>
          <w:rFonts w:ascii="Times New Roman" w:eastAsia="Times New Roman" w:hAnsi="Times New Roman" w:cs="Times New Roman"/>
          <w:sz w:val="22"/>
          <w:szCs w:val="22"/>
        </w:rPr>
        <w:footnoteReference w:id="53"/>
      </w:r>
      <w:r w:rsidR="77D917F1" w:rsidRPr="00656066">
        <w:rPr>
          <w:rFonts w:ascii="Times New Roman" w:eastAsia="Times New Roman" w:hAnsi="Times New Roman" w:cs="Times New Roman"/>
          <w:sz w:val="22"/>
          <w:szCs w:val="22"/>
        </w:rPr>
        <w:t xml:space="preserve"> </w:t>
      </w:r>
    </w:p>
    <w:p w14:paraId="35FD793D" w14:textId="4E3F4060" w:rsidR="77D917F1" w:rsidRPr="00656066" w:rsidRDefault="77D917F1"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However, </w:t>
      </w:r>
      <w:r w:rsidR="0272E8A0" w:rsidRPr="00656066">
        <w:rPr>
          <w:rFonts w:ascii="Times New Roman" w:eastAsia="Times New Roman" w:hAnsi="Times New Roman" w:cs="Times New Roman"/>
          <w:sz w:val="22"/>
          <w:szCs w:val="22"/>
        </w:rPr>
        <w:t>when applied to the present conflict,</w:t>
      </w:r>
      <w:r w:rsidRPr="00656066">
        <w:rPr>
          <w:rFonts w:ascii="Times New Roman" w:eastAsia="Times New Roman" w:hAnsi="Times New Roman" w:cs="Times New Roman"/>
          <w:sz w:val="22"/>
          <w:szCs w:val="22"/>
        </w:rPr>
        <w:t xml:space="preserve"> there is little evidence that the doctrine’s required elements have been met</w:t>
      </w:r>
      <w:r w:rsidR="2C284774" w:rsidRPr="00656066">
        <w:rPr>
          <w:rFonts w:ascii="Times New Roman" w:eastAsia="Times New Roman" w:hAnsi="Times New Roman" w:cs="Times New Roman"/>
          <w:sz w:val="22"/>
          <w:szCs w:val="22"/>
        </w:rPr>
        <w:t>. For SAMIDRC to be so justified, the</w:t>
      </w:r>
      <w:r w:rsidR="416D4D82" w:rsidRPr="00656066">
        <w:rPr>
          <w:rFonts w:ascii="Times New Roman" w:eastAsia="Times New Roman" w:hAnsi="Times New Roman" w:cs="Times New Roman"/>
          <w:sz w:val="22"/>
          <w:szCs w:val="22"/>
        </w:rPr>
        <w:t xml:space="preserve"> invitation would have to be issued by the DRC’s current government, reflect the ad hoc will of the country, have been explicitly made</w:t>
      </w:r>
      <w:r w:rsidR="1DD6312A" w:rsidRPr="00656066">
        <w:rPr>
          <w:rFonts w:ascii="Times New Roman" w:eastAsia="Times New Roman" w:hAnsi="Times New Roman" w:cs="Times New Roman"/>
          <w:sz w:val="22"/>
          <w:szCs w:val="22"/>
        </w:rPr>
        <w:t xml:space="preserve"> to</w:t>
      </w:r>
      <w:r w:rsidR="2C285CE6" w:rsidRPr="00656066">
        <w:rPr>
          <w:rFonts w:ascii="Times New Roman" w:eastAsia="Times New Roman" w:hAnsi="Times New Roman" w:cs="Times New Roman"/>
          <w:sz w:val="22"/>
          <w:szCs w:val="22"/>
        </w:rPr>
        <w:t>,</w:t>
      </w:r>
      <w:r w:rsidR="416D4D82" w:rsidRPr="00656066">
        <w:rPr>
          <w:rFonts w:ascii="Times New Roman" w:eastAsia="Times New Roman" w:hAnsi="Times New Roman" w:cs="Times New Roman"/>
          <w:sz w:val="22"/>
          <w:szCs w:val="22"/>
        </w:rPr>
        <w:t xml:space="preserve"> </w:t>
      </w:r>
      <w:r w:rsidR="1AFC226E" w:rsidRPr="00656066">
        <w:rPr>
          <w:rFonts w:ascii="Times New Roman" w:eastAsia="Times New Roman" w:hAnsi="Times New Roman" w:cs="Times New Roman"/>
          <w:sz w:val="22"/>
          <w:szCs w:val="22"/>
        </w:rPr>
        <w:t>rather tha</w:t>
      </w:r>
      <w:r w:rsidR="2EBFAEF6" w:rsidRPr="00656066">
        <w:rPr>
          <w:rFonts w:ascii="Times New Roman" w:eastAsia="Times New Roman" w:hAnsi="Times New Roman" w:cs="Times New Roman"/>
          <w:sz w:val="22"/>
          <w:szCs w:val="22"/>
        </w:rPr>
        <w:t>n assumed by, SADC,</w:t>
      </w:r>
      <w:r w:rsidR="2AC33CB1" w:rsidRPr="00656066">
        <w:rPr>
          <w:rFonts w:ascii="Times New Roman" w:eastAsia="Times New Roman" w:hAnsi="Times New Roman" w:cs="Times New Roman"/>
          <w:sz w:val="22"/>
          <w:szCs w:val="22"/>
        </w:rPr>
        <w:t xml:space="preserve"> and be limited to the boundaries of the DRC’s own power.</w:t>
      </w:r>
      <w:r w:rsidR="00934154" w:rsidRPr="00656066">
        <w:rPr>
          <w:rStyle w:val="FootnoteReference"/>
          <w:rFonts w:ascii="Times New Roman" w:eastAsia="Times New Roman" w:hAnsi="Times New Roman" w:cs="Times New Roman"/>
          <w:sz w:val="22"/>
          <w:szCs w:val="22"/>
        </w:rPr>
        <w:footnoteReference w:id="54"/>
      </w:r>
      <w:r w:rsidR="2AC33CB1" w:rsidRPr="00656066">
        <w:rPr>
          <w:rFonts w:ascii="Times New Roman" w:eastAsia="Times New Roman" w:hAnsi="Times New Roman" w:cs="Times New Roman"/>
          <w:sz w:val="22"/>
          <w:szCs w:val="22"/>
        </w:rPr>
        <w:t xml:space="preserve"> While the DRC has cooperate</w:t>
      </w:r>
      <w:r w:rsidR="20E72704" w:rsidRPr="00656066">
        <w:rPr>
          <w:rFonts w:ascii="Times New Roman" w:eastAsia="Times New Roman" w:hAnsi="Times New Roman" w:cs="Times New Roman"/>
          <w:sz w:val="22"/>
          <w:szCs w:val="22"/>
        </w:rPr>
        <w:t>d with SAMIDRC and seems generally favorable to the operation, no explicit invitation or request is on record.</w:t>
      </w:r>
      <w:r w:rsidR="00F026A8" w:rsidRPr="00656066">
        <w:rPr>
          <w:rStyle w:val="FootnoteReference"/>
          <w:rFonts w:ascii="Times New Roman" w:eastAsia="Times New Roman" w:hAnsi="Times New Roman" w:cs="Times New Roman"/>
          <w:sz w:val="22"/>
          <w:szCs w:val="22"/>
        </w:rPr>
        <w:footnoteReference w:id="55"/>
      </w:r>
      <w:r w:rsidR="20E72704" w:rsidRPr="00656066">
        <w:rPr>
          <w:rFonts w:ascii="Times New Roman" w:eastAsia="Times New Roman" w:hAnsi="Times New Roman" w:cs="Times New Roman"/>
          <w:sz w:val="22"/>
          <w:szCs w:val="22"/>
        </w:rPr>
        <w:t xml:space="preserve"> The most salient evidence in this regard is a post made </w:t>
      </w:r>
      <w:r w:rsidR="07F8D930" w:rsidRPr="00656066">
        <w:rPr>
          <w:rFonts w:ascii="Times New Roman" w:eastAsia="Times New Roman" w:hAnsi="Times New Roman" w:cs="Times New Roman"/>
          <w:sz w:val="22"/>
          <w:szCs w:val="22"/>
        </w:rPr>
        <w:t>Tanzania Minister of Foreign Affairs and East African Cooperation</w:t>
      </w:r>
      <w:r w:rsidR="443F4136" w:rsidRPr="00656066">
        <w:rPr>
          <w:rFonts w:ascii="Times New Roman" w:eastAsia="Times New Roman" w:hAnsi="Times New Roman" w:cs="Times New Roman"/>
          <w:sz w:val="22"/>
          <w:szCs w:val="22"/>
        </w:rPr>
        <w:t>, in which he stated that SAMIDRC “was a result of the August 2023 SADC Summit decision to accept a request by the DRC government, in conformity with SADC Mutual Defense Pact, to deploy a military mission to assist it [to] address security challenges on its Eastern part.”</w:t>
      </w:r>
      <w:r w:rsidR="00226512" w:rsidRPr="00656066">
        <w:rPr>
          <w:rStyle w:val="FootnoteReference"/>
          <w:rFonts w:ascii="Times New Roman" w:eastAsia="Times New Roman" w:hAnsi="Times New Roman" w:cs="Times New Roman"/>
          <w:sz w:val="22"/>
          <w:szCs w:val="22"/>
        </w:rPr>
        <w:footnoteReference w:id="56"/>
      </w:r>
      <w:r w:rsidR="443F4136" w:rsidRPr="00656066">
        <w:rPr>
          <w:rFonts w:ascii="Times New Roman" w:eastAsia="Times New Roman" w:hAnsi="Times New Roman" w:cs="Times New Roman"/>
          <w:sz w:val="22"/>
          <w:szCs w:val="22"/>
        </w:rPr>
        <w:t xml:space="preserve"> There is no evidence, however, corroborating the </w:t>
      </w:r>
      <w:r w:rsidR="65AEFB10" w:rsidRPr="00656066">
        <w:rPr>
          <w:rFonts w:ascii="Times New Roman" w:eastAsia="Times New Roman" w:hAnsi="Times New Roman" w:cs="Times New Roman"/>
          <w:sz w:val="22"/>
          <w:szCs w:val="22"/>
        </w:rPr>
        <w:t>existence of such a request.</w:t>
      </w:r>
      <w:r w:rsidR="0016689F" w:rsidRPr="00656066">
        <w:rPr>
          <w:rStyle w:val="FootnoteReference"/>
          <w:rFonts w:ascii="Times New Roman" w:eastAsia="Times New Roman" w:hAnsi="Times New Roman" w:cs="Times New Roman"/>
          <w:sz w:val="22"/>
          <w:szCs w:val="22"/>
        </w:rPr>
        <w:footnoteReference w:id="57"/>
      </w:r>
      <w:r w:rsidR="65AEFB10" w:rsidRPr="00656066">
        <w:rPr>
          <w:rFonts w:ascii="Times New Roman" w:eastAsia="Times New Roman" w:hAnsi="Times New Roman" w:cs="Times New Roman"/>
          <w:sz w:val="22"/>
          <w:szCs w:val="22"/>
        </w:rPr>
        <w:t xml:space="preserve"> </w:t>
      </w:r>
      <w:r w:rsidR="13B2B217" w:rsidRPr="00656066">
        <w:rPr>
          <w:rFonts w:ascii="Times New Roman" w:eastAsia="Times New Roman" w:hAnsi="Times New Roman" w:cs="Times New Roman"/>
          <w:sz w:val="22"/>
          <w:szCs w:val="22"/>
        </w:rPr>
        <w:t>The DRC’s operational consent alone is insufficient to satisfy the “explicit” requirement consent.</w:t>
      </w:r>
      <w:r w:rsidR="008D0FFB" w:rsidRPr="00656066">
        <w:rPr>
          <w:rStyle w:val="FootnoteReference"/>
          <w:rFonts w:ascii="Times New Roman" w:eastAsia="Times New Roman" w:hAnsi="Times New Roman" w:cs="Times New Roman"/>
          <w:sz w:val="22"/>
          <w:szCs w:val="22"/>
        </w:rPr>
        <w:footnoteReference w:id="58"/>
      </w:r>
      <w:r w:rsidR="13B2B217" w:rsidRPr="00656066">
        <w:rPr>
          <w:rFonts w:ascii="Times New Roman" w:eastAsia="Times New Roman" w:hAnsi="Times New Roman" w:cs="Times New Roman"/>
          <w:sz w:val="22"/>
          <w:szCs w:val="22"/>
        </w:rPr>
        <w:t xml:space="preserve"> </w:t>
      </w:r>
    </w:p>
    <w:p w14:paraId="2B27A14D" w14:textId="1FCE0B1C" w:rsidR="4F61ADC7" w:rsidRPr="00656066" w:rsidRDefault="4F61ADC7"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lastRenderedPageBreak/>
        <w:t xml:space="preserve">Taking the doctrine within the broader context of the DRC’s strategic interests reveals why </w:t>
      </w:r>
      <w:r w:rsidR="0F172E6E" w:rsidRPr="00656066">
        <w:rPr>
          <w:rFonts w:ascii="Times New Roman" w:eastAsia="Times New Roman" w:hAnsi="Times New Roman" w:cs="Times New Roman"/>
          <w:sz w:val="22"/>
          <w:szCs w:val="22"/>
        </w:rPr>
        <w:t xml:space="preserve">making such an invitation </w:t>
      </w:r>
      <w:r w:rsidR="4D8F399A" w:rsidRPr="00656066">
        <w:rPr>
          <w:rFonts w:ascii="Times New Roman" w:eastAsia="Times New Roman" w:hAnsi="Times New Roman" w:cs="Times New Roman"/>
          <w:sz w:val="22"/>
          <w:szCs w:val="22"/>
        </w:rPr>
        <w:t>may be</w:t>
      </w:r>
      <w:r w:rsidR="0F172E6E" w:rsidRPr="00656066">
        <w:rPr>
          <w:rFonts w:ascii="Times New Roman" w:eastAsia="Times New Roman" w:hAnsi="Times New Roman" w:cs="Times New Roman"/>
          <w:sz w:val="22"/>
          <w:szCs w:val="22"/>
        </w:rPr>
        <w:t xml:space="preserve"> an inviable course of action for the DRC. </w:t>
      </w:r>
      <w:r w:rsidR="11046E41" w:rsidRPr="00656066">
        <w:rPr>
          <w:rFonts w:ascii="Times New Roman" w:eastAsia="Times New Roman" w:hAnsi="Times New Roman" w:cs="Times New Roman"/>
          <w:sz w:val="22"/>
          <w:szCs w:val="22"/>
        </w:rPr>
        <w:t>Putting s</w:t>
      </w:r>
      <w:r w:rsidR="0F172E6E" w:rsidRPr="00656066">
        <w:rPr>
          <w:rFonts w:ascii="Times New Roman" w:eastAsia="Times New Roman" w:hAnsi="Times New Roman" w:cs="Times New Roman"/>
          <w:sz w:val="22"/>
          <w:szCs w:val="22"/>
        </w:rPr>
        <w:t xml:space="preserve">uch an explicit invitation on record </w:t>
      </w:r>
      <w:r w:rsidR="52F8DCF1" w:rsidRPr="00656066">
        <w:rPr>
          <w:rFonts w:ascii="Times New Roman" w:eastAsia="Times New Roman" w:hAnsi="Times New Roman" w:cs="Times New Roman"/>
          <w:sz w:val="22"/>
          <w:szCs w:val="22"/>
        </w:rPr>
        <w:t>would require the DRC to admit its inability to independently combat the threat posed by M23.</w:t>
      </w:r>
      <w:r w:rsidR="00435C5C" w:rsidRPr="00656066">
        <w:rPr>
          <w:rStyle w:val="FootnoteReference"/>
          <w:rFonts w:ascii="Times New Roman" w:eastAsia="Times New Roman" w:hAnsi="Times New Roman" w:cs="Times New Roman"/>
          <w:sz w:val="22"/>
          <w:szCs w:val="22"/>
        </w:rPr>
        <w:footnoteReference w:id="59"/>
      </w:r>
      <w:r w:rsidR="52F8DCF1" w:rsidRPr="00656066">
        <w:rPr>
          <w:rFonts w:ascii="Times New Roman" w:eastAsia="Times New Roman" w:hAnsi="Times New Roman" w:cs="Times New Roman"/>
          <w:sz w:val="22"/>
          <w:szCs w:val="22"/>
        </w:rPr>
        <w:t xml:space="preserve"> States are inherently prideful actors</w:t>
      </w:r>
      <w:r w:rsidR="04ADC7A1" w:rsidRPr="00656066">
        <w:rPr>
          <w:rFonts w:ascii="Times New Roman" w:eastAsia="Times New Roman" w:hAnsi="Times New Roman" w:cs="Times New Roman"/>
          <w:sz w:val="22"/>
          <w:szCs w:val="22"/>
        </w:rPr>
        <w:t>.</w:t>
      </w:r>
      <w:r w:rsidR="52F8DCF1" w:rsidRPr="00656066">
        <w:rPr>
          <w:rFonts w:ascii="Times New Roman" w:eastAsia="Times New Roman" w:hAnsi="Times New Roman" w:cs="Times New Roman"/>
          <w:sz w:val="22"/>
          <w:szCs w:val="22"/>
        </w:rPr>
        <w:t xml:space="preserve"> </w:t>
      </w:r>
      <w:r w:rsidR="66F8ACE4" w:rsidRPr="00656066">
        <w:rPr>
          <w:rFonts w:ascii="Times New Roman" w:eastAsia="Times New Roman" w:hAnsi="Times New Roman" w:cs="Times New Roman"/>
          <w:sz w:val="22"/>
          <w:szCs w:val="22"/>
        </w:rPr>
        <w:t>S</w:t>
      </w:r>
      <w:r w:rsidR="160EE604" w:rsidRPr="00656066">
        <w:rPr>
          <w:rFonts w:ascii="Times New Roman" w:eastAsia="Times New Roman" w:hAnsi="Times New Roman" w:cs="Times New Roman"/>
          <w:sz w:val="22"/>
          <w:szCs w:val="22"/>
        </w:rPr>
        <w:t>uch a vulner</w:t>
      </w:r>
      <w:r w:rsidR="28B363B5" w:rsidRPr="00656066">
        <w:rPr>
          <w:rFonts w:ascii="Times New Roman" w:eastAsia="Times New Roman" w:hAnsi="Times New Roman" w:cs="Times New Roman"/>
          <w:sz w:val="22"/>
          <w:szCs w:val="22"/>
        </w:rPr>
        <w:t xml:space="preserve">able </w:t>
      </w:r>
      <w:r w:rsidR="5E9C8B27" w:rsidRPr="00656066">
        <w:rPr>
          <w:rFonts w:ascii="Times New Roman" w:eastAsia="Times New Roman" w:hAnsi="Times New Roman" w:cs="Times New Roman"/>
          <w:sz w:val="22"/>
          <w:szCs w:val="22"/>
        </w:rPr>
        <w:t xml:space="preserve">admission would likely </w:t>
      </w:r>
      <w:r w:rsidR="7154329D" w:rsidRPr="00656066">
        <w:rPr>
          <w:rFonts w:ascii="Times New Roman" w:eastAsia="Times New Roman" w:hAnsi="Times New Roman" w:cs="Times New Roman"/>
          <w:sz w:val="22"/>
          <w:szCs w:val="22"/>
        </w:rPr>
        <w:t>receive</w:t>
      </w:r>
      <w:r w:rsidR="5E9C8B27" w:rsidRPr="00656066">
        <w:rPr>
          <w:rFonts w:ascii="Times New Roman" w:eastAsia="Times New Roman" w:hAnsi="Times New Roman" w:cs="Times New Roman"/>
          <w:sz w:val="22"/>
          <w:szCs w:val="22"/>
        </w:rPr>
        <w:t xml:space="preserve"> strong opposition</w:t>
      </w:r>
      <w:r w:rsidR="45A19B88" w:rsidRPr="00656066">
        <w:rPr>
          <w:rFonts w:ascii="Times New Roman" w:eastAsia="Times New Roman" w:hAnsi="Times New Roman" w:cs="Times New Roman"/>
          <w:sz w:val="22"/>
          <w:szCs w:val="22"/>
        </w:rPr>
        <w:t xml:space="preserve"> within the country’s leadership. Additionally, doing so, </w:t>
      </w:r>
      <w:r w:rsidR="340DE854" w:rsidRPr="00656066">
        <w:rPr>
          <w:rFonts w:ascii="Times New Roman" w:eastAsia="Times New Roman" w:hAnsi="Times New Roman" w:cs="Times New Roman"/>
          <w:sz w:val="22"/>
          <w:szCs w:val="22"/>
        </w:rPr>
        <w:t>especially</w:t>
      </w:r>
      <w:r w:rsidR="45A19B88" w:rsidRPr="00656066">
        <w:rPr>
          <w:rFonts w:ascii="Times New Roman" w:eastAsia="Times New Roman" w:hAnsi="Times New Roman" w:cs="Times New Roman"/>
          <w:sz w:val="22"/>
          <w:szCs w:val="22"/>
        </w:rPr>
        <w:t xml:space="preserve"> prior to the actual deployment of military support, </w:t>
      </w:r>
      <w:r w:rsidR="091B32EC" w:rsidRPr="00656066">
        <w:rPr>
          <w:rFonts w:ascii="Times New Roman" w:eastAsia="Times New Roman" w:hAnsi="Times New Roman" w:cs="Times New Roman"/>
          <w:sz w:val="22"/>
          <w:szCs w:val="22"/>
        </w:rPr>
        <w:t>would leave the FARDC forces that are currently operational critically, even if only temporarily, vulnerable</w:t>
      </w:r>
      <w:r w:rsidR="4FFC96AA" w:rsidRPr="00656066">
        <w:rPr>
          <w:rFonts w:ascii="Times New Roman" w:eastAsia="Times New Roman" w:hAnsi="Times New Roman" w:cs="Times New Roman"/>
          <w:sz w:val="22"/>
          <w:szCs w:val="22"/>
        </w:rPr>
        <w:t xml:space="preserve"> on the battlefield. FARDC </w:t>
      </w:r>
      <w:r w:rsidR="0F4EA342" w:rsidRPr="00656066">
        <w:rPr>
          <w:rFonts w:ascii="Times New Roman" w:eastAsia="Times New Roman" w:hAnsi="Times New Roman" w:cs="Times New Roman"/>
          <w:sz w:val="22"/>
          <w:szCs w:val="22"/>
        </w:rPr>
        <w:t>combatants</w:t>
      </w:r>
      <w:r w:rsidR="4FFC96AA" w:rsidRPr="00656066">
        <w:rPr>
          <w:rFonts w:ascii="Times New Roman" w:eastAsia="Times New Roman" w:hAnsi="Times New Roman" w:cs="Times New Roman"/>
          <w:sz w:val="22"/>
          <w:szCs w:val="22"/>
        </w:rPr>
        <w:t xml:space="preserve"> would have to shift from the offensive to the defensive</w:t>
      </w:r>
      <w:r w:rsidR="00F9839A" w:rsidRPr="00656066">
        <w:rPr>
          <w:rFonts w:ascii="Times New Roman" w:eastAsia="Times New Roman" w:hAnsi="Times New Roman" w:cs="Times New Roman"/>
          <w:sz w:val="22"/>
          <w:szCs w:val="22"/>
        </w:rPr>
        <w:t xml:space="preserve">. The DRC is unlikely to jeopardize any present military advantages </w:t>
      </w:r>
      <w:r w:rsidR="589C7A04" w:rsidRPr="00656066">
        <w:rPr>
          <w:rFonts w:ascii="Times New Roman" w:eastAsia="Times New Roman" w:hAnsi="Times New Roman" w:cs="Times New Roman"/>
          <w:sz w:val="22"/>
          <w:szCs w:val="22"/>
        </w:rPr>
        <w:t xml:space="preserve">in favor of </w:t>
      </w:r>
      <w:r w:rsidR="7C10710C" w:rsidRPr="00656066">
        <w:rPr>
          <w:rFonts w:ascii="Times New Roman" w:eastAsia="Times New Roman" w:hAnsi="Times New Roman" w:cs="Times New Roman"/>
          <w:sz w:val="22"/>
          <w:szCs w:val="22"/>
        </w:rPr>
        <w:t xml:space="preserve">limiting potential legal liability in the hypothetical and distant future. </w:t>
      </w:r>
      <w:r w:rsidR="27E4848B" w:rsidRPr="00656066">
        <w:rPr>
          <w:rFonts w:ascii="Times New Roman" w:eastAsia="Times New Roman" w:hAnsi="Times New Roman" w:cs="Times New Roman"/>
          <w:sz w:val="22"/>
          <w:szCs w:val="22"/>
        </w:rPr>
        <w:t xml:space="preserve">The incentive to maximize military advantages is particularly salient when considering that FARDC is operating in a </w:t>
      </w:r>
      <w:r w:rsidR="58F42F12" w:rsidRPr="00656066">
        <w:rPr>
          <w:rFonts w:ascii="Times New Roman" w:eastAsia="Times New Roman" w:hAnsi="Times New Roman" w:cs="Times New Roman"/>
          <w:sz w:val="22"/>
          <w:szCs w:val="22"/>
        </w:rPr>
        <w:t>territory</w:t>
      </w:r>
      <w:r w:rsidR="27E4848B" w:rsidRPr="00656066">
        <w:rPr>
          <w:rFonts w:ascii="Times New Roman" w:eastAsia="Times New Roman" w:hAnsi="Times New Roman" w:cs="Times New Roman"/>
          <w:sz w:val="22"/>
          <w:szCs w:val="22"/>
        </w:rPr>
        <w:t xml:space="preserve"> overrun with hundreds of insurgent armed groups of which M</w:t>
      </w:r>
      <w:r w:rsidR="1374F5A4" w:rsidRPr="00656066">
        <w:rPr>
          <w:rFonts w:ascii="Times New Roman" w:eastAsia="Times New Roman" w:hAnsi="Times New Roman" w:cs="Times New Roman"/>
          <w:sz w:val="22"/>
          <w:szCs w:val="22"/>
        </w:rPr>
        <w:t xml:space="preserve">23, is only a single, if particularly powerful, </w:t>
      </w:r>
      <w:r w:rsidR="001E26DF">
        <w:rPr>
          <w:rFonts w:ascii="Times New Roman" w:eastAsia="Times New Roman" w:hAnsi="Times New Roman" w:cs="Times New Roman"/>
          <w:sz w:val="22"/>
          <w:szCs w:val="22"/>
        </w:rPr>
        <w:t>member</w:t>
      </w:r>
      <w:r w:rsidR="1374F5A4" w:rsidRPr="00656066">
        <w:rPr>
          <w:rFonts w:ascii="Times New Roman" w:eastAsia="Times New Roman" w:hAnsi="Times New Roman" w:cs="Times New Roman"/>
          <w:sz w:val="22"/>
          <w:szCs w:val="22"/>
        </w:rPr>
        <w:t xml:space="preserve">. </w:t>
      </w:r>
    </w:p>
    <w:p w14:paraId="4985AC9B" w14:textId="1A025E5D" w:rsidR="06F14CE3" w:rsidRPr="00656066" w:rsidRDefault="06F14CE3" w:rsidP="67C329B6">
      <w:pPr>
        <w:spacing w:after="0" w:line="480" w:lineRule="auto"/>
        <w:ind w:firstLine="720"/>
        <w:rPr>
          <w:rFonts w:ascii="Times New Roman" w:eastAsia="Times New Roman" w:hAnsi="Times New Roman" w:cs="Times New Roman"/>
          <w:sz w:val="22"/>
          <w:szCs w:val="22"/>
          <w:u w:val="single"/>
        </w:rPr>
      </w:pPr>
      <w:r w:rsidRPr="00656066">
        <w:rPr>
          <w:rFonts w:ascii="Times New Roman" w:eastAsia="Times New Roman" w:hAnsi="Times New Roman" w:cs="Times New Roman"/>
          <w:sz w:val="22"/>
          <w:szCs w:val="22"/>
        </w:rPr>
        <w:t xml:space="preserve">Off the battlefield, the DRC is engaged in negotiations with Rwanda </w:t>
      </w:r>
      <w:r w:rsidR="791803FD" w:rsidRPr="00656066">
        <w:rPr>
          <w:rFonts w:ascii="Times New Roman" w:eastAsia="Times New Roman" w:hAnsi="Times New Roman" w:cs="Times New Roman"/>
          <w:sz w:val="22"/>
          <w:szCs w:val="22"/>
        </w:rPr>
        <w:t>for the removal of Rwandan forces and an end to Rwanda’s forceful conduct, unrelated to M23, within and near the DRC’s borders.</w:t>
      </w:r>
      <w:r w:rsidR="003B641B" w:rsidRPr="00656066">
        <w:rPr>
          <w:rStyle w:val="FootnoteReference"/>
          <w:rFonts w:ascii="Times New Roman" w:eastAsia="Times New Roman" w:hAnsi="Times New Roman" w:cs="Times New Roman"/>
          <w:sz w:val="22"/>
          <w:szCs w:val="22"/>
        </w:rPr>
        <w:footnoteReference w:id="60"/>
      </w:r>
      <w:r w:rsidR="791803FD" w:rsidRPr="00656066">
        <w:rPr>
          <w:rFonts w:ascii="Times New Roman" w:eastAsia="Times New Roman" w:hAnsi="Times New Roman" w:cs="Times New Roman"/>
          <w:sz w:val="22"/>
          <w:szCs w:val="22"/>
        </w:rPr>
        <w:t xml:space="preserve"> </w:t>
      </w:r>
      <w:r w:rsidR="73FB81EF" w:rsidRPr="00656066">
        <w:rPr>
          <w:rFonts w:ascii="Times New Roman" w:eastAsia="Times New Roman" w:hAnsi="Times New Roman" w:cs="Times New Roman"/>
          <w:sz w:val="22"/>
          <w:szCs w:val="22"/>
        </w:rPr>
        <w:t>Bargaining interactions between States is incredibly fragile at all times and States rely on demonstrating strategic resolve and powerful c</w:t>
      </w:r>
      <w:r w:rsidR="3E41F9F4" w:rsidRPr="00656066">
        <w:rPr>
          <w:rFonts w:ascii="Times New Roman" w:eastAsia="Times New Roman" w:hAnsi="Times New Roman" w:cs="Times New Roman"/>
          <w:sz w:val="22"/>
          <w:szCs w:val="22"/>
        </w:rPr>
        <w:t>a</w:t>
      </w:r>
      <w:r w:rsidR="73FB81EF" w:rsidRPr="00656066">
        <w:rPr>
          <w:rFonts w:ascii="Times New Roman" w:eastAsia="Times New Roman" w:hAnsi="Times New Roman" w:cs="Times New Roman"/>
          <w:sz w:val="22"/>
          <w:szCs w:val="22"/>
        </w:rPr>
        <w:t xml:space="preserve">pabilities </w:t>
      </w:r>
      <w:r w:rsidR="001E26DF">
        <w:rPr>
          <w:rFonts w:ascii="Times New Roman" w:eastAsia="Times New Roman" w:hAnsi="Times New Roman" w:cs="Times New Roman"/>
          <w:sz w:val="22"/>
          <w:szCs w:val="22"/>
        </w:rPr>
        <w:t>i</w:t>
      </w:r>
      <w:r w:rsidR="73FB81EF" w:rsidRPr="00656066">
        <w:rPr>
          <w:rFonts w:ascii="Times New Roman" w:eastAsia="Times New Roman" w:hAnsi="Times New Roman" w:cs="Times New Roman"/>
          <w:sz w:val="22"/>
          <w:szCs w:val="22"/>
        </w:rPr>
        <w:t>n order to secure the most favorable outcomes.</w:t>
      </w:r>
      <w:r w:rsidR="00361A26" w:rsidRPr="00656066">
        <w:rPr>
          <w:rStyle w:val="FootnoteReference"/>
          <w:rFonts w:ascii="Times New Roman" w:eastAsia="Times New Roman" w:hAnsi="Times New Roman" w:cs="Times New Roman"/>
          <w:sz w:val="22"/>
          <w:szCs w:val="22"/>
        </w:rPr>
        <w:footnoteReference w:id="61"/>
      </w:r>
      <w:r w:rsidR="73FB81EF" w:rsidRPr="00656066">
        <w:rPr>
          <w:rFonts w:ascii="Times New Roman" w:eastAsia="Times New Roman" w:hAnsi="Times New Roman" w:cs="Times New Roman"/>
          <w:sz w:val="22"/>
          <w:szCs w:val="22"/>
        </w:rPr>
        <w:t xml:space="preserve"> An explicit invitation </w:t>
      </w:r>
      <w:r w:rsidR="6BD5069F" w:rsidRPr="00656066">
        <w:rPr>
          <w:rFonts w:ascii="Times New Roman" w:eastAsia="Times New Roman" w:hAnsi="Times New Roman" w:cs="Times New Roman"/>
          <w:sz w:val="22"/>
          <w:szCs w:val="22"/>
        </w:rPr>
        <w:t xml:space="preserve">for SADC intervention, an explicit request for help, would </w:t>
      </w:r>
      <w:r w:rsidR="60D92DDD" w:rsidRPr="00656066">
        <w:rPr>
          <w:rFonts w:ascii="Times New Roman" w:eastAsia="Times New Roman" w:hAnsi="Times New Roman" w:cs="Times New Roman"/>
          <w:sz w:val="22"/>
          <w:szCs w:val="22"/>
        </w:rPr>
        <w:t xml:space="preserve">be seen as indicative of the DRC’s weakness. </w:t>
      </w:r>
      <w:r w:rsidR="2F165B36" w:rsidRPr="00656066">
        <w:rPr>
          <w:rFonts w:ascii="Times New Roman" w:eastAsia="Times New Roman" w:hAnsi="Times New Roman" w:cs="Times New Roman"/>
          <w:sz w:val="22"/>
          <w:szCs w:val="22"/>
        </w:rPr>
        <w:t xml:space="preserve">Such a weakened bargaining position would leave the country vulnerable for Rwanda to </w:t>
      </w:r>
      <w:r w:rsidR="001E26DF">
        <w:rPr>
          <w:rFonts w:ascii="Times New Roman" w:eastAsia="Times New Roman" w:hAnsi="Times New Roman" w:cs="Times New Roman"/>
          <w:sz w:val="22"/>
          <w:szCs w:val="22"/>
        </w:rPr>
        <w:t>intensify</w:t>
      </w:r>
      <w:r w:rsidR="663890F5" w:rsidRPr="00656066">
        <w:rPr>
          <w:rFonts w:ascii="Times New Roman" w:eastAsia="Times New Roman" w:hAnsi="Times New Roman" w:cs="Times New Roman"/>
          <w:sz w:val="22"/>
          <w:szCs w:val="22"/>
        </w:rPr>
        <w:t xml:space="preserve"> its resolve, offering fewer concessions and extracting more from its opponent.</w:t>
      </w:r>
      <w:r w:rsidR="00FA630E" w:rsidRPr="00656066">
        <w:rPr>
          <w:rStyle w:val="FootnoteReference"/>
          <w:rFonts w:ascii="Times New Roman" w:eastAsia="Times New Roman" w:hAnsi="Times New Roman" w:cs="Times New Roman"/>
          <w:sz w:val="22"/>
          <w:szCs w:val="22"/>
        </w:rPr>
        <w:footnoteReference w:id="62"/>
      </w:r>
      <w:r w:rsidR="663890F5" w:rsidRPr="00656066">
        <w:rPr>
          <w:rFonts w:ascii="Times New Roman" w:eastAsia="Times New Roman" w:hAnsi="Times New Roman" w:cs="Times New Roman"/>
          <w:sz w:val="22"/>
          <w:szCs w:val="22"/>
        </w:rPr>
        <w:t xml:space="preserve"> Thus, there is little evidence to support SAMIDRC’s </w:t>
      </w:r>
      <w:r w:rsidR="541E5DF3" w:rsidRPr="00656066">
        <w:rPr>
          <w:rFonts w:ascii="Times New Roman" w:eastAsia="Times New Roman" w:hAnsi="Times New Roman" w:cs="Times New Roman"/>
          <w:sz w:val="22"/>
          <w:szCs w:val="22"/>
        </w:rPr>
        <w:t>legality under intervention by invitation doctrine and an assessment of the</w:t>
      </w:r>
      <w:r w:rsidR="5CF1B6B4" w:rsidRPr="00656066">
        <w:rPr>
          <w:rFonts w:ascii="Times New Roman" w:eastAsia="Times New Roman" w:hAnsi="Times New Roman" w:cs="Times New Roman"/>
          <w:sz w:val="22"/>
          <w:szCs w:val="22"/>
        </w:rPr>
        <w:t xml:space="preserve"> strategic context in which such a doctrine would be invoked offers a </w:t>
      </w:r>
      <w:r w:rsidR="27D8375B" w:rsidRPr="00656066">
        <w:rPr>
          <w:rFonts w:ascii="Times New Roman" w:eastAsia="Times New Roman" w:hAnsi="Times New Roman" w:cs="Times New Roman"/>
          <w:sz w:val="22"/>
          <w:szCs w:val="22"/>
        </w:rPr>
        <w:t xml:space="preserve">compelling </w:t>
      </w:r>
      <w:r w:rsidR="5CF1B6B4" w:rsidRPr="00656066">
        <w:rPr>
          <w:rFonts w:ascii="Times New Roman" w:eastAsia="Times New Roman" w:hAnsi="Times New Roman" w:cs="Times New Roman"/>
          <w:sz w:val="22"/>
          <w:szCs w:val="22"/>
        </w:rPr>
        <w:t xml:space="preserve">explanation. </w:t>
      </w:r>
    </w:p>
    <w:p w14:paraId="0CFE407A" w14:textId="77777777" w:rsidR="00FA630E" w:rsidRPr="00656066" w:rsidRDefault="00FA630E" w:rsidP="67C329B6">
      <w:pPr>
        <w:spacing w:after="0" w:line="480" w:lineRule="auto"/>
        <w:rPr>
          <w:rFonts w:ascii="Times New Roman" w:eastAsia="Times New Roman" w:hAnsi="Times New Roman" w:cs="Times New Roman"/>
          <w:sz w:val="22"/>
          <w:szCs w:val="22"/>
          <w:u w:val="single"/>
        </w:rPr>
      </w:pPr>
    </w:p>
    <w:p w14:paraId="3945466A" w14:textId="2A4DD9B1" w:rsidR="67C329B6" w:rsidRPr="00656066" w:rsidRDefault="03E11E14" w:rsidP="67C329B6">
      <w:pPr>
        <w:spacing w:after="0" w:line="480" w:lineRule="auto"/>
        <w:rPr>
          <w:rFonts w:ascii="Times New Roman" w:eastAsia="Times New Roman" w:hAnsi="Times New Roman" w:cs="Times New Roman"/>
          <w:sz w:val="22"/>
          <w:szCs w:val="22"/>
          <w:u w:val="single"/>
        </w:rPr>
      </w:pPr>
      <w:r w:rsidRPr="00656066">
        <w:rPr>
          <w:rFonts w:ascii="Times New Roman" w:eastAsia="Times New Roman" w:hAnsi="Times New Roman" w:cs="Times New Roman"/>
          <w:sz w:val="22"/>
          <w:szCs w:val="22"/>
          <w:u w:val="single"/>
        </w:rPr>
        <w:lastRenderedPageBreak/>
        <w:t>Anticipatory Intervention Treaties</w:t>
      </w:r>
    </w:p>
    <w:p w14:paraId="159DC65A" w14:textId="231445B4" w:rsidR="18634B6E" w:rsidRPr="00656066" w:rsidRDefault="03E11E14" w:rsidP="008E7C9B">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A third alternative </w:t>
      </w:r>
      <w:r w:rsidR="001E26DF">
        <w:rPr>
          <w:rFonts w:ascii="Times New Roman" w:eastAsia="Times New Roman" w:hAnsi="Times New Roman" w:cs="Times New Roman"/>
          <w:sz w:val="22"/>
          <w:szCs w:val="22"/>
        </w:rPr>
        <w:t>mend this gap between legal and strategic concerns</w:t>
      </w:r>
      <w:r w:rsidRPr="00656066">
        <w:rPr>
          <w:rFonts w:ascii="Times New Roman" w:eastAsia="Times New Roman" w:hAnsi="Times New Roman" w:cs="Times New Roman"/>
          <w:sz w:val="22"/>
          <w:szCs w:val="22"/>
        </w:rPr>
        <w:t>.</w:t>
      </w:r>
      <w:r w:rsidR="3C5F9327" w:rsidRPr="00656066">
        <w:rPr>
          <w:rFonts w:ascii="Times New Roman" w:eastAsia="Times New Roman" w:hAnsi="Times New Roman" w:cs="Times New Roman"/>
          <w:sz w:val="22"/>
          <w:szCs w:val="22"/>
        </w:rPr>
        <w:t xml:space="preserve"> Anticipatory intervention clauses </w:t>
      </w:r>
      <w:r w:rsidR="1FDFFF07" w:rsidRPr="00656066">
        <w:rPr>
          <w:rFonts w:ascii="Times New Roman" w:eastAsia="Times New Roman" w:hAnsi="Times New Roman" w:cs="Times New Roman"/>
          <w:sz w:val="22"/>
          <w:szCs w:val="22"/>
        </w:rPr>
        <w:t xml:space="preserve">are treaty provisions in which states consent to use of force within their territorial borders in anticipation of a conflict </w:t>
      </w:r>
      <w:r w:rsidR="7F9F232F" w:rsidRPr="00656066">
        <w:rPr>
          <w:rFonts w:ascii="Times New Roman" w:eastAsia="Times New Roman" w:hAnsi="Times New Roman" w:cs="Times New Roman"/>
          <w:sz w:val="22"/>
          <w:szCs w:val="22"/>
        </w:rPr>
        <w:t>for which they may require international support.</w:t>
      </w:r>
      <w:r w:rsidR="00CB3807" w:rsidRPr="00656066">
        <w:rPr>
          <w:rStyle w:val="FootnoteReference"/>
          <w:rFonts w:ascii="Times New Roman" w:eastAsia="Times New Roman" w:hAnsi="Times New Roman" w:cs="Times New Roman"/>
          <w:sz w:val="22"/>
          <w:szCs w:val="22"/>
        </w:rPr>
        <w:footnoteReference w:id="63"/>
      </w:r>
      <w:r w:rsidR="00CB3807" w:rsidRPr="00656066">
        <w:rPr>
          <w:rFonts w:ascii="Times New Roman" w:eastAsia="Times New Roman" w:hAnsi="Times New Roman" w:cs="Times New Roman"/>
          <w:sz w:val="22"/>
          <w:szCs w:val="22"/>
        </w:rPr>
        <w:t xml:space="preserve"> </w:t>
      </w:r>
      <w:r w:rsidR="18634B6E" w:rsidRPr="00656066">
        <w:rPr>
          <w:rFonts w:ascii="Times New Roman" w:eastAsia="Times New Roman" w:hAnsi="Times New Roman" w:cs="Times New Roman"/>
          <w:sz w:val="22"/>
          <w:szCs w:val="22"/>
        </w:rPr>
        <w:t xml:space="preserve">While evidence invoking </w:t>
      </w:r>
      <w:r w:rsidR="001E26DF">
        <w:rPr>
          <w:rFonts w:ascii="Times New Roman" w:eastAsia="Times New Roman" w:hAnsi="Times New Roman" w:cs="Times New Roman"/>
          <w:i/>
          <w:iCs/>
          <w:sz w:val="22"/>
          <w:szCs w:val="22"/>
        </w:rPr>
        <w:t>j</w:t>
      </w:r>
      <w:r w:rsidR="18634B6E" w:rsidRPr="00656066">
        <w:rPr>
          <w:rFonts w:ascii="Times New Roman" w:eastAsia="Times New Roman" w:hAnsi="Times New Roman" w:cs="Times New Roman"/>
          <w:i/>
          <w:iCs/>
          <w:sz w:val="22"/>
          <w:szCs w:val="22"/>
        </w:rPr>
        <w:t xml:space="preserve">us ad </w:t>
      </w:r>
      <w:r w:rsidR="001E26DF">
        <w:rPr>
          <w:rFonts w:ascii="Times New Roman" w:eastAsia="Times New Roman" w:hAnsi="Times New Roman" w:cs="Times New Roman"/>
          <w:i/>
          <w:iCs/>
          <w:sz w:val="22"/>
          <w:szCs w:val="22"/>
        </w:rPr>
        <w:t>b</w:t>
      </w:r>
      <w:r w:rsidR="18634B6E" w:rsidRPr="00656066">
        <w:rPr>
          <w:rFonts w:ascii="Times New Roman" w:eastAsia="Times New Roman" w:hAnsi="Times New Roman" w:cs="Times New Roman"/>
          <w:i/>
          <w:iCs/>
          <w:sz w:val="22"/>
          <w:szCs w:val="22"/>
        </w:rPr>
        <w:t>ellum</w:t>
      </w:r>
      <w:r w:rsidR="18634B6E" w:rsidRPr="00656066">
        <w:rPr>
          <w:rFonts w:ascii="Times New Roman" w:eastAsia="Times New Roman" w:hAnsi="Times New Roman" w:cs="Times New Roman"/>
          <w:sz w:val="22"/>
          <w:szCs w:val="22"/>
        </w:rPr>
        <w:t xml:space="preserve"> and </w:t>
      </w:r>
      <w:r w:rsidR="52016DF5" w:rsidRPr="00656066">
        <w:rPr>
          <w:rFonts w:ascii="Times New Roman" w:eastAsia="Times New Roman" w:hAnsi="Times New Roman" w:cs="Times New Roman"/>
          <w:sz w:val="22"/>
          <w:szCs w:val="22"/>
        </w:rPr>
        <w:t xml:space="preserve">intervention by invitation has been scarce, </w:t>
      </w:r>
      <w:r w:rsidR="63C8CCB4" w:rsidRPr="00656066">
        <w:rPr>
          <w:rFonts w:ascii="Times New Roman" w:eastAsia="Times New Roman" w:hAnsi="Times New Roman" w:cs="Times New Roman"/>
          <w:sz w:val="22"/>
          <w:szCs w:val="22"/>
        </w:rPr>
        <w:t>SADC’s official communication has repeatedly called upon the organization’s Mutual Defense Pact of 2003</w:t>
      </w:r>
      <w:r w:rsidR="1485F3B9" w:rsidRPr="00656066">
        <w:rPr>
          <w:rFonts w:ascii="Times New Roman" w:eastAsia="Times New Roman" w:hAnsi="Times New Roman" w:cs="Times New Roman"/>
          <w:sz w:val="22"/>
          <w:szCs w:val="22"/>
        </w:rPr>
        <w:t xml:space="preserve"> (the Pact)</w:t>
      </w:r>
      <w:r w:rsidR="63C8CCB4" w:rsidRPr="00656066">
        <w:rPr>
          <w:rFonts w:ascii="Times New Roman" w:eastAsia="Times New Roman" w:hAnsi="Times New Roman" w:cs="Times New Roman"/>
          <w:sz w:val="22"/>
          <w:szCs w:val="22"/>
        </w:rPr>
        <w:t>.</w:t>
      </w:r>
      <w:r w:rsidR="0054328B" w:rsidRPr="00656066">
        <w:rPr>
          <w:rStyle w:val="FootnoteReference"/>
          <w:rFonts w:ascii="Times New Roman" w:eastAsia="Times New Roman" w:hAnsi="Times New Roman" w:cs="Times New Roman"/>
          <w:sz w:val="22"/>
          <w:szCs w:val="22"/>
        </w:rPr>
        <w:footnoteReference w:id="64"/>
      </w:r>
      <w:r w:rsidR="63C8CCB4" w:rsidRPr="00656066">
        <w:rPr>
          <w:rFonts w:ascii="Times New Roman" w:eastAsia="Times New Roman" w:hAnsi="Times New Roman" w:cs="Times New Roman"/>
          <w:sz w:val="22"/>
          <w:szCs w:val="22"/>
        </w:rPr>
        <w:t xml:space="preserve"> </w:t>
      </w:r>
      <w:r w:rsidR="6363170E" w:rsidRPr="00656066">
        <w:rPr>
          <w:rFonts w:ascii="Times New Roman" w:eastAsia="Times New Roman" w:hAnsi="Times New Roman" w:cs="Times New Roman"/>
          <w:sz w:val="22"/>
          <w:szCs w:val="22"/>
        </w:rPr>
        <w:t xml:space="preserve">In the January 2024 press statement </w:t>
      </w:r>
      <w:r w:rsidR="4070BC64" w:rsidRPr="00656066">
        <w:rPr>
          <w:rFonts w:ascii="Times New Roman" w:eastAsia="Times New Roman" w:hAnsi="Times New Roman" w:cs="Times New Roman"/>
          <w:sz w:val="22"/>
          <w:szCs w:val="22"/>
        </w:rPr>
        <w:t>announcing</w:t>
      </w:r>
      <w:r w:rsidR="6363170E" w:rsidRPr="00656066">
        <w:rPr>
          <w:rFonts w:ascii="Times New Roman" w:eastAsia="Times New Roman" w:hAnsi="Times New Roman" w:cs="Times New Roman"/>
          <w:sz w:val="22"/>
          <w:szCs w:val="22"/>
        </w:rPr>
        <w:t xml:space="preserve"> the deployment of SAMIDRC, the SADC specifically stated that the mission was </w:t>
      </w:r>
      <w:r w:rsidR="5BE464CC" w:rsidRPr="00656066">
        <w:rPr>
          <w:rFonts w:ascii="Times New Roman" w:eastAsia="Times New Roman" w:hAnsi="Times New Roman" w:cs="Times New Roman"/>
          <w:sz w:val="22"/>
          <w:szCs w:val="22"/>
        </w:rPr>
        <w:t xml:space="preserve">deployed in accordance with the “principle of collective self-defense" and the Mutual Defense Pact’s </w:t>
      </w:r>
      <w:r w:rsidR="4FA10293" w:rsidRPr="00656066">
        <w:rPr>
          <w:rFonts w:ascii="Times New Roman" w:eastAsia="Times New Roman" w:hAnsi="Times New Roman" w:cs="Times New Roman"/>
          <w:sz w:val="22"/>
          <w:szCs w:val="22"/>
        </w:rPr>
        <w:t>principle of collective action.</w:t>
      </w:r>
      <w:r w:rsidR="0054328B" w:rsidRPr="00656066">
        <w:rPr>
          <w:rStyle w:val="FootnoteReference"/>
          <w:rFonts w:ascii="Times New Roman" w:eastAsia="Times New Roman" w:hAnsi="Times New Roman" w:cs="Times New Roman"/>
          <w:sz w:val="22"/>
          <w:szCs w:val="22"/>
        </w:rPr>
        <w:footnoteReference w:id="65"/>
      </w:r>
      <w:r w:rsidR="4FA10293" w:rsidRPr="00656066">
        <w:rPr>
          <w:rFonts w:ascii="Times New Roman" w:eastAsia="Times New Roman" w:hAnsi="Times New Roman" w:cs="Times New Roman"/>
          <w:sz w:val="22"/>
          <w:szCs w:val="22"/>
        </w:rPr>
        <w:t xml:space="preserve"> </w:t>
      </w:r>
      <w:r w:rsidR="1640C4E7" w:rsidRPr="00656066">
        <w:rPr>
          <w:rFonts w:ascii="Times New Roman" w:eastAsia="Times New Roman" w:hAnsi="Times New Roman" w:cs="Times New Roman"/>
          <w:sz w:val="22"/>
          <w:szCs w:val="22"/>
        </w:rPr>
        <w:t xml:space="preserve">Indeed, </w:t>
      </w:r>
      <w:r w:rsidR="514757C2" w:rsidRPr="00656066">
        <w:rPr>
          <w:rFonts w:ascii="Times New Roman" w:eastAsia="Times New Roman" w:hAnsi="Times New Roman" w:cs="Times New Roman"/>
          <w:sz w:val="22"/>
          <w:szCs w:val="22"/>
        </w:rPr>
        <w:t>article 6 of the Pact</w:t>
      </w:r>
      <w:r w:rsidR="763942E3" w:rsidRPr="00656066">
        <w:rPr>
          <w:rFonts w:ascii="Times New Roman" w:eastAsia="Times New Roman" w:hAnsi="Times New Roman" w:cs="Times New Roman"/>
          <w:sz w:val="22"/>
          <w:szCs w:val="22"/>
        </w:rPr>
        <w:t>, asserts the organization’s view that, “an armed attack against a State Party shall be considered a threat to regional peace and security and such an attack shall be met with immediate collective action.</w:t>
      </w:r>
      <w:r w:rsidR="1376ADE4" w:rsidRPr="00656066">
        <w:rPr>
          <w:rFonts w:ascii="Times New Roman" w:eastAsia="Times New Roman" w:hAnsi="Times New Roman" w:cs="Times New Roman"/>
          <w:sz w:val="22"/>
          <w:szCs w:val="22"/>
        </w:rPr>
        <w:t>”</w:t>
      </w:r>
      <w:r w:rsidR="00A10635" w:rsidRPr="00656066">
        <w:rPr>
          <w:rStyle w:val="FootnoteReference"/>
          <w:rFonts w:ascii="Times New Roman" w:eastAsia="Times New Roman" w:hAnsi="Times New Roman" w:cs="Times New Roman"/>
          <w:sz w:val="22"/>
          <w:szCs w:val="22"/>
        </w:rPr>
        <w:footnoteReference w:id="66"/>
      </w:r>
    </w:p>
    <w:p w14:paraId="05B2A405" w14:textId="7B3770C4" w:rsidR="1DA85923" w:rsidRPr="00656066" w:rsidRDefault="1DA85923"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This is far from the first of its kind. Indeed, anticipatory consent clauses have invoked </w:t>
      </w:r>
      <w:r w:rsidR="5DF13A4A" w:rsidRPr="00656066">
        <w:rPr>
          <w:rFonts w:ascii="Times New Roman" w:eastAsia="Times New Roman" w:hAnsi="Times New Roman" w:cs="Times New Roman"/>
          <w:sz w:val="22"/>
          <w:szCs w:val="22"/>
        </w:rPr>
        <w:t>repeatedly throughout the 20</w:t>
      </w:r>
      <w:r w:rsidR="5DF13A4A" w:rsidRPr="00656066">
        <w:rPr>
          <w:rFonts w:ascii="Times New Roman" w:eastAsia="Times New Roman" w:hAnsi="Times New Roman" w:cs="Times New Roman"/>
          <w:sz w:val="22"/>
          <w:szCs w:val="22"/>
          <w:vertAlign w:val="superscript"/>
        </w:rPr>
        <w:t>th</w:t>
      </w:r>
      <w:r w:rsidR="5DF13A4A" w:rsidRPr="00656066">
        <w:rPr>
          <w:rFonts w:ascii="Times New Roman" w:eastAsia="Times New Roman" w:hAnsi="Times New Roman" w:cs="Times New Roman"/>
          <w:sz w:val="22"/>
          <w:szCs w:val="22"/>
        </w:rPr>
        <w:t xml:space="preserve"> Century.</w:t>
      </w:r>
      <w:r w:rsidR="00A652A5" w:rsidRPr="00656066">
        <w:rPr>
          <w:rStyle w:val="FootnoteReference"/>
          <w:rFonts w:ascii="Times New Roman" w:eastAsia="Times New Roman" w:hAnsi="Times New Roman" w:cs="Times New Roman"/>
          <w:sz w:val="22"/>
          <w:szCs w:val="22"/>
        </w:rPr>
        <w:footnoteReference w:id="67"/>
      </w:r>
      <w:r w:rsidR="5DF13A4A" w:rsidRPr="00656066">
        <w:rPr>
          <w:rFonts w:ascii="Times New Roman" w:eastAsia="Times New Roman" w:hAnsi="Times New Roman" w:cs="Times New Roman"/>
          <w:sz w:val="22"/>
          <w:szCs w:val="22"/>
        </w:rPr>
        <w:t xml:space="preserve"> </w:t>
      </w:r>
      <w:r w:rsidR="3CA57526" w:rsidRPr="00656066">
        <w:rPr>
          <w:rFonts w:ascii="Times New Roman" w:eastAsia="Times New Roman" w:hAnsi="Times New Roman" w:cs="Times New Roman"/>
          <w:sz w:val="22"/>
          <w:szCs w:val="22"/>
        </w:rPr>
        <w:t>Such provisions have become an increasingly prominent feature of regional treaties organizations</w:t>
      </w:r>
      <w:r w:rsidR="5AD183EA" w:rsidRPr="00656066">
        <w:rPr>
          <w:rFonts w:ascii="Times New Roman" w:eastAsia="Times New Roman" w:hAnsi="Times New Roman" w:cs="Times New Roman"/>
          <w:sz w:val="22"/>
          <w:szCs w:val="22"/>
        </w:rPr>
        <w:t>.</w:t>
      </w:r>
      <w:r w:rsidR="005A7236" w:rsidRPr="00656066">
        <w:rPr>
          <w:rStyle w:val="FootnoteReference"/>
          <w:rFonts w:ascii="Times New Roman" w:eastAsia="Times New Roman" w:hAnsi="Times New Roman" w:cs="Times New Roman"/>
          <w:sz w:val="22"/>
          <w:szCs w:val="22"/>
        </w:rPr>
        <w:footnoteReference w:id="68"/>
      </w:r>
      <w:r w:rsidR="5AD183EA" w:rsidRPr="00656066">
        <w:rPr>
          <w:rFonts w:ascii="Times New Roman" w:eastAsia="Times New Roman" w:hAnsi="Times New Roman" w:cs="Times New Roman"/>
          <w:sz w:val="22"/>
          <w:szCs w:val="22"/>
        </w:rPr>
        <w:t xml:space="preserve"> This is especially</w:t>
      </w:r>
      <w:r w:rsidR="3C74312D" w:rsidRPr="00656066">
        <w:rPr>
          <w:rFonts w:ascii="Times New Roman" w:eastAsia="Times New Roman" w:hAnsi="Times New Roman" w:cs="Times New Roman"/>
          <w:sz w:val="22"/>
          <w:szCs w:val="22"/>
        </w:rPr>
        <w:t xml:space="preserve"> </w:t>
      </w:r>
      <w:r w:rsidR="3F3F568E" w:rsidRPr="00656066">
        <w:rPr>
          <w:rFonts w:ascii="Times New Roman" w:eastAsia="Times New Roman" w:hAnsi="Times New Roman" w:cs="Times New Roman"/>
          <w:sz w:val="22"/>
          <w:szCs w:val="22"/>
        </w:rPr>
        <w:t xml:space="preserve">true </w:t>
      </w:r>
      <w:r w:rsidR="3C74312D" w:rsidRPr="00656066">
        <w:rPr>
          <w:rFonts w:ascii="Times New Roman" w:eastAsia="Times New Roman" w:hAnsi="Times New Roman" w:cs="Times New Roman"/>
          <w:sz w:val="22"/>
          <w:szCs w:val="22"/>
        </w:rPr>
        <w:t xml:space="preserve">on the African continent, </w:t>
      </w:r>
      <w:r w:rsidR="1E0833CD" w:rsidRPr="00656066">
        <w:rPr>
          <w:rFonts w:ascii="Times New Roman" w:eastAsia="Times New Roman" w:hAnsi="Times New Roman" w:cs="Times New Roman"/>
          <w:sz w:val="22"/>
          <w:szCs w:val="22"/>
        </w:rPr>
        <w:t xml:space="preserve">where </w:t>
      </w:r>
      <w:r w:rsidR="3C74312D" w:rsidRPr="00656066">
        <w:rPr>
          <w:rFonts w:ascii="Times New Roman" w:eastAsia="Times New Roman" w:hAnsi="Times New Roman" w:cs="Times New Roman"/>
          <w:sz w:val="22"/>
          <w:szCs w:val="22"/>
        </w:rPr>
        <w:t xml:space="preserve">the African Union and its eight regional bodies, </w:t>
      </w:r>
      <w:r w:rsidR="6C3CC5F6" w:rsidRPr="00656066">
        <w:rPr>
          <w:rFonts w:ascii="Times New Roman" w:eastAsia="Times New Roman" w:hAnsi="Times New Roman" w:cs="Times New Roman"/>
          <w:sz w:val="22"/>
          <w:szCs w:val="22"/>
        </w:rPr>
        <w:t xml:space="preserve">have </w:t>
      </w:r>
      <w:r w:rsidR="4B5EC837" w:rsidRPr="00656066">
        <w:rPr>
          <w:rFonts w:ascii="Times New Roman" w:eastAsia="Times New Roman" w:hAnsi="Times New Roman" w:cs="Times New Roman"/>
          <w:sz w:val="22"/>
          <w:szCs w:val="22"/>
        </w:rPr>
        <w:t>included them in</w:t>
      </w:r>
      <w:r w:rsidR="001E26DF">
        <w:rPr>
          <w:rFonts w:ascii="Times New Roman" w:eastAsia="Times New Roman" w:hAnsi="Times New Roman" w:cs="Times New Roman"/>
          <w:sz w:val="22"/>
          <w:szCs w:val="22"/>
        </w:rPr>
        <w:t xml:space="preserve"> their respective</w:t>
      </w:r>
      <w:r w:rsidR="4B5EC837" w:rsidRPr="00656066">
        <w:rPr>
          <w:rFonts w:ascii="Times New Roman" w:eastAsia="Times New Roman" w:hAnsi="Times New Roman" w:cs="Times New Roman"/>
          <w:sz w:val="22"/>
          <w:szCs w:val="22"/>
        </w:rPr>
        <w:t xml:space="preserve"> mutual defense pacts.</w:t>
      </w:r>
      <w:r w:rsidR="000C0AF1" w:rsidRPr="00656066">
        <w:rPr>
          <w:rStyle w:val="FootnoteReference"/>
          <w:rFonts w:ascii="Times New Roman" w:eastAsia="Times New Roman" w:hAnsi="Times New Roman" w:cs="Times New Roman"/>
          <w:sz w:val="22"/>
          <w:szCs w:val="22"/>
        </w:rPr>
        <w:footnoteReference w:id="69"/>
      </w:r>
      <w:r w:rsidR="0A626E10" w:rsidRPr="00656066">
        <w:rPr>
          <w:rFonts w:ascii="Times New Roman" w:eastAsia="Times New Roman" w:hAnsi="Times New Roman" w:cs="Times New Roman"/>
          <w:sz w:val="22"/>
          <w:szCs w:val="22"/>
        </w:rPr>
        <w:t xml:space="preserve"> Indeed, the SADC invocation of the doctrine would </w:t>
      </w:r>
      <w:r w:rsidR="437DF3FB" w:rsidRPr="00656066">
        <w:rPr>
          <w:rFonts w:ascii="Times New Roman" w:eastAsia="Times New Roman" w:hAnsi="Times New Roman" w:cs="Times New Roman"/>
          <w:sz w:val="22"/>
          <w:szCs w:val="22"/>
        </w:rPr>
        <w:t xml:space="preserve">affirm </w:t>
      </w:r>
      <w:r w:rsidR="0A626E10" w:rsidRPr="00656066">
        <w:rPr>
          <w:rFonts w:ascii="Times New Roman" w:eastAsia="Times New Roman" w:hAnsi="Times New Roman" w:cs="Times New Roman"/>
          <w:sz w:val="22"/>
          <w:szCs w:val="22"/>
        </w:rPr>
        <w:t xml:space="preserve">SAMIDRC as a </w:t>
      </w:r>
      <w:r w:rsidR="4127B8D1" w:rsidRPr="00656066">
        <w:rPr>
          <w:rFonts w:ascii="Times New Roman" w:eastAsia="Times New Roman" w:hAnsi="Times New Roman" w:cs="Times New Roman"/>
          <w:sz w:val="22"/>
          <w:szCs w:val="22"/>
        </w:rPr>
        <w:t xml:space="preserve">card-carrying member of a trend sweeping across the continent. </w:t>
      </w:r>
    </w:p>
    <w:p w14:paraId="509BDA41" w14:textId="23AC5F71" w:rsidR="4B5EC837" w:rsidRPr="00656066" w:rsidRDefault="4B5EC837"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lastRenderedPageBreak/>
        <w:t xml:space="preserve">Anticipatory treaty clauses are typically operationalized in contexts where </w:t>
      </w:r>
      <w:r w:rsidR="5BB6AAE7" w:rsidRPr="00656066">
        <w:rPr>
          <w:rFonts w:ascii="Times New Roman" w:eastAsia="Times New Roman" w:hAnsi="Times New Roman" w:cs="Times New Roman"/>
          <w:sz w:val="22"/>
          <w:szCs w:val="22"/>
        </w:rPr>
        <w:t>established</w:t>
      </w:r>
      <w:r w:rsidRPr="00656066">
        <w:rPr>
          <w:rFonts w:ascii="Times New Roman" w:eastAsia="Times New Roman" w:hAnsi="Times New Roman" w:cs="Times New Roman"/>
          <w:sz w:val="22"/>
          <w:szCs w:val="22"/>
        </w:rPr>
        <w:t xml:space="preserve"> humanitarian law is in</w:t>
      </w:r>
      <w:r w:rsidR="0C16D0B4" w:rsidRPr="00656066">
        <w:rPr>
          <w:rFonts w:ascii="Times New Roman" w:eastAsia="Times New Roman" w:hAnsi="Times New Roman" w:cs="Times New Roman"/>
          <w:sz w:val="22"/>
          <w:szCs w:val="22"/>
        </w:rPr>
        <w:t xml:space="preserve">applicable or </w:t>
      </w:r>
      <w:r w:rsidR="28D86751" w:rsidRPr="00656066">
        <w:rPr>
          <w:rFonts w:ascii="Times New Roman" w:eastAsia="Times New Roman" w:hAnsi="Times New Roman" w:cs="Times New Roman"/>
          <w:sz w:val="22"/>
          <w:szCs w:val="22"/>
        </w:rPr>
        <w:t>in which invoking it would trigger too many unfavorable consequences.</w:t>
      </w:r>
      <w:r w:rsidR="00927846" w:rsidRPr="00656066">
        <w:rPr>
          <w:rStyle w:val="FootnoteReference"/>
          <w:rFonts w:ascii="Times New Roman" w:eastAsia="Times New Roman" w:hAnsi="Times New Roman" w:cs="Times New Roman"/>
          <w:sz w:val="22"/>
          <w:szCs w:val="22"/>
        </w:rPr>
        <w:footnoteReference w:id="70"/>
      </w:r>
      <w:r w:rsidR="28D86751" w:rsidRPr="00656066">
        <w:rPr>
          <w:rFonts w:ascii="Times New Roman" w:eastAsia="Times New Roman" w:hAnsi="Times New Roman" w:cs="Times New Roman"/>
          <w:sz w:val="22"/>
          <w:szCs w:val="22"/>
        </w:rPr>
        <w:t xml:space="preserve"> In that sense, it is a notable mechanism </w:t>
      </w:r>
      <w:r w:rsidR="232B4F44" w:rsidRPr="00656066">
        <w:rPr>
          <w:rFonts w:ascii="Times New Roman" w:eastAsia="Times New Roman" w:hAnsi="Times New Roman" w:cs="Times New Roman"/>
          <w:sz w:val="22"/>
          <w:szCs w:val="22"/>
        </w:rPr>
        <w:t xml:space="preserve">for ensuring that legal compliance does not </w:t>
      </w:r>
      <w:r w:rsidR="286F2B4B" w:rsidRPr="00656066">
        <w:rPr>
          <w:rFonts w:ascii="Times New Roman" w:eastAsia="Times New Roman" w:hAnsi="Times New Roman" w:cs="Times New Roman"/>
          <w:sz w:val="22"/>
          <w:szCs w:val="22"/>
        </w:rPr>
        <w:t>come at the cost of effective strategy</w:t>
      </w:r>
      <w:r w:rsidR="4B279F5D" w:rsidRPr="00656066">
        <w:rPr>
          <w:rFonts w:ascii="Times New Roman" w:eastAsia="Times New Roman" w:hAnsi="Times New Roman" w:cs="Times New Roman"/>
          <w:sz w:val="22"/>
          <w:szCs w:val="22"/>
        </w:rPr>
        <w:t xml:space="preserve"> and vice versa. </w:t>
      </w:r>
      <w:r w:rsidR="7E1E81F2" w:rsidRPr="00656066">
        <w:rPr>
          <w:rFonts w:ascii="Times New Roman" w:eastAsia="Times New Roman" w:hAnsi="Times New Roman" w:cs="Times New Roman"/>
          <w:sz w:val="22"/>
          <w:szCs w:val="22"/>
        </w:rPr>
        <w:t>Despite the rise in use and strategic efficacy, international humanitarian law has been notably silent on the legitimacy of such clauses.</w:t>
      </w:r>
      <w:r w:rsidR="00D94D60" w:rsidRPr="00656066">
        <w:rPr>
          <w:rStyle w:val="FootnoteReference"/>
          <w:rFonts w:ascii="Times New Roman" w:eastAsia="Times New Roman" w:hAnsi="Times New Roman" w:cs="Times New Roman"/>
          <w:sz w:val="22"/>
          <w:szCs w:val="22"/>
        </w:rPr>
        <w:footnoteReference w:id="71"/>
      </w:r>
    </w:p>
    <w:p w14:paraId="45CB763C" w14:textId="59947B3E" w:rsidR="008D70E4" w:rsidRDefault="2F33904E"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The legal basis for such forward-looking intervention clauses is firmly grounded in the principle</w:t>
      </w:r>
      <w:r w:rsidR="4F2CB044" w:rsidRPr="00656066">
        <w:rPr>
          <w:rFonts w:ascii="Times New Roman" w:eastAsia="Times New Roman" w:hAnsi="Times New Roman" w:cs="Times New Roman"/>
          <w:sz w:val="22"/>
          <w:szCs w:val="22"/>
        </w:rPr>
        <w:t xml:space="preserve"> of state consent and the legal importance of states’ ad hoc will.</w:t>
      </w:r>
      <w:r w:rsidR="00A50FA1" w:rsidRPr="00656066">
        <w:rPr>
          <w:rStyle w:val="FootnoteReference"/>
          <w:rFonts w:ascii="Times New Roman" w:eastAsia="Times New Roman" w:hAnsi="Times New Roman" w:cs="Times New Roman"/>
          <w:sz w:val="22"/>
          <w:szCs w:val="22"/>
        </w:rPr>
        <w:footnoteReference w:id="72"/>
      </w:r>
      <w:r w:rsidR="4F2CB044" w:rsidRPr="00656066">
        <w:rPr>
          <w:rFonts w:ascii="Times New Roman" w:eastAsia="Times New Roman" w:hAnsi="Times New Roman" w:cs="Times New Roman"/>
          <w:sz w:val="22"/>
          <w:szCs w:val="22"/>
        </w:rPr>
        <w:t xml:space="preserve"> Contemporary legal scholarship has advanced the view that such anticipatory intervention clauses </w:t>
      </w:r>
      <w:r w:rsidR="6A8ABF63" w:rsidRPr="00656066">
        <w:rPr>
          <w:rFonts w:ascii="Times New Roman" w:eastAsia="Times New Roman" w:hAnsi="Times New Roman" w:cs="Times New Roman"/>
          <w:sz w:val="22"/>
          <w:szCs w:val="22"/>
        </w:rPr>
        <w:t>should be considered a</w:t>
      </w:r>
      <w:r w:rsidR="004317F8" w:rsidRPr="00656066">
        <w:rPr>
          <w:rFonts w:ascii="Times New Roman" w:eastAsia="Times New Roman" w:hAnsi="Times New Roman" w:cs="Times New Roman"/>
          <w:sz w:val="22"/>
          <w:szCs w:val="22"/>
        </w:rPr>
        <w:t>n</w:t>
      </w:r>
      <w:r w:rsidR="6A8ABF63" w:rsidRPr="00656066">
        <w:rPr>
          <w:rFonts w:ascii="Times New Roman" w:eastAsia="Times New Roman" w:hAnsi="Times New Roman" w:cs="Times New Roman"/>
          <w:sz w:val="22"/>
          <w:szCs w:val="22"/>
        </w:rPr>
        <w:t xml:space="preserve"> alternate, but still legally valid, form of invitation under invitation to intervene law.</w:t>
      </w:r>
      <w:r w:rsidR="00F34501" w:rsidRPr="00656066">
        <w:rPr>
          <w:rStyle w:val="FootnoteReference"/>
          <w:rFonts w:ascii="Times New Roman" w:eastAsia="Times New Roman" w:hAnsi="Times New Roman" w:cs="Times New Roman"/>
          <w:sz w:val="22"/>
          <w:szCs w:val="22"/>
        </w:rPr>
        <w:footnoteReference w:id="73"/>
      </w:r>
      <w:r w:rsidR="6A8ABF63" w:rsidRPr="00656066">
        <w:rPr>
          <w:rFonts w:ascii="Times New Roman" w:eastAsia="Times New Roman" w:hAnsi="Times New Roman" w:cs="Times New Roman"/>
          <w:sz w:val="22"/>
          <w:szCs w:val="22"/>
        </w:rPr>
        <w:t xml:space="preserve"> </w:t>
      </w:r>
      <w:r w:rsidR="008D70E4">
        <w:rPr>
          <w:rFonts w:ascii="Times New Roman" w:eastAsia="Times New Roman" w:hAnsi="Times New Roman" w:cs="Times New Roman"/>
          <w:sz w:val="22"/>
          <w:szCs w:val="22"/>
        </w:rPr>
        <w:t xml:space="preserve">While debate remains, intervention by invitation doctrine is understood by most scholars as separate from rather than as an exception to article 51 and jus ad bellum. Thus, as an expansion of intervention by invitation, such anticipatory defense treaties would be understood as existing within an independent class of justifications for the use of force, free from the procedural constraints of article 51. </w:t>
      </w:r>
    </w:p>
    <w:p w14:paraId="2D6968E3" w14:textId="3CB59156" w:rsidR="2F33904E" w:rsidRPr="00656066" w:rsidRDefault="6A8ABF63"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At present</w:t>
      </w:r>
      <w:r w:rsidR="008D70E4">
        <w:rPr>
          <w:rFonts w:ascii="Times New Roman" w:eastAsia="Times New Roman" w:hAnsi="Times New Roman" w:cs="Times New Roman"/>
          <w:sz w:val="22"/>
          <w:szCs w:val="22"/>
        </w:rPr>
        <w:t>,</w:t>
      </w:r>
      <w:r w:rsidRPr="00656066">
        <w:rPr>
          <w:rFonts w:ascii="Times New Roman" w:eastAsia="Times New Roman" w:hAnsi="Times New Roman" w:cs="Times New Roman"/>
          <w:sz w:val="22"/>
          <w:szCs w:val="22"/>
        </w:rPr>
        <w:t xml:space="preserve"> the doctrine only consid</w:t>
      </w:r>
      <w:r w:rsidR="7465BAA9" w:rsidRPr="00656066">
        <w:rPr>
          <w:rFonts w:ascii="Times New Roman" w:eastAsia="Times New Roman" w:hAnsi="Times New Roman" w:cs="Times New Roman"/>
          <w:sz w:val="22"/>
          <w:szCs w:val="22"/>
        </w:rPr>
        <w:t>ers invitations made contemporaneously to the conflict in question.</w:t>
      </w:r>
      <w:r w:rsidR="008F5579" w:rsidRPr="00656066">
        <w:rPr>
          <w:rStyle w:val="FootnoteReference"/>
          <w:rFonts w:ascii="Times New Roman" w:eastAsia="Times New Roman" w:hAnsi="Times New Roman" w:cs="Times New Roman"/>
          <w:sz w:val="22"/>
          <w:szCs w:val="22"/>
        </w:rPr>
        <w:footnoteReference w:id="74"/>
      </w:r>
      <w:r w:rsidR="7465BAA9" w:rsidRPr="00656066">
        <w:rPr>
          <w:rFonts w:ascii="Times New Roman" w:eastAsia="Times New Roman" w:hAnsi="Times New Roman" w:cs="Times New Roman"/>
          <w:sz w:val="22"/>
          <w:szCs w:val="22"/>
        </w:rPr>
        <w:t xml:space="preserve"> However, the requirement stems from the principle that </w:t>
      </w:r>
      <w:r w:rsidR="799C8D33" w:rsidRPr="00656066">
        <w:rPr>
          <w:rFonts w:ascii="Times New Roman" w:eastAsia="Times New Roman" w:hAnsi="Times New Roman" w:cs="Times New Roman"/>
          <w:sz w:val="22"/>
          <w:szCs w:val="22"/>
        </w:rPr>
        <w:t>intervention</w:t>
      </w:r>
      <w:r w:rsidR="7465BAA9" w:rsidRPr="00656066">
        <w:rPr>
          <w:rFonts w:ascii="Times New Roman" w:eastAsia="Times New Roman" w:hAnsi="Times New Roman" w:cs="Times New Roman"/>
          <w:sz w:val="22"/>
          <w:szCs w:val="22"/>
        </w:rPr>
        <w:t xml:space="preserve"> may only be legally legitimate </w:t>
      </w:r>
      <w:r w:rsidR="34D0ED08" w:rsidRPr="00656066">
        <w:rPr>
          <w:rFonts w:ascii="Times New Roman" w:eastAsia="Times New Roman" w:hAnsi="Times New Roman" w:cs="Times New Roman"/>
          <w:sz w:val="22"/>
          <w:szCs w:val="22"/>
        </w:rPr>
        <w:t>if the ad hoc will of the affected state has been veritably considered.</w:t>
      </w:r>
      <w:r w:rsidR="00CE6443" w:rsidRPr="00656066">
        <w:rPr>
          <w:rStyle w:val="FootnoteReference"/>
          <w:rFonts w:ascii="Times New Roman" w:eastAsia="Times New Roman" w:hAnsi="Times New Roman" w:cs="Times New Roman"/>
          <w:sz w:val="22"/>
          <w:szCs w:val="22"/>
        </w:rPr>
        <w:footnoteReference w:id="75"/>
      </w:r>
      <w:r w:rsidR="34D0ED08" w:rsidRPr="00656066">
        <w:rPr>
          <w:rFonts w:ascii="Times New Roman" w:eastAsia="Times New Roman" w:hAnsi="Times New Roman" w:cs="Times New Roman"/>
          <w:sz w:val="22"/>
          <w:szCs w:val="22"/>
        </w:rPr>
        <w:t xml:space="preserve"> Contemporaneous in</w:t>
      </w:r>
      <w:r w:rsidR="443D7380" w:rsidRPr="00656066">
        <w:rPr>
          <w:rFonts w:ascii="Times New Roman" w:eastAsia="Times New Roman" w:hAnsi="Times New Roman" w:cs="Times New Roman"/>
          <w:sz w:val="22"/>
          <w:szCs w:val="22"/>
        </w:rPr>
        <w:t xml:space="preserve">vitations </w:t>
      </w:r>
      <w:r w:rsidR="326EB27F" w:rsidRPr="00656066">
        <w:rPr>
          <w:rFonts w:ascii="Times New Roman" w:eastAsia="Times New Roman" w:hAnsi="Times New Roman" w:cs="Times New Roman"/>
          <w:sz w:val="22"/>
          <w:szCs w:val="22"/>
        </w:rPr>
        <w:t xml:space="preserve">clearly </w:t>
      </w:r>
      <w:r w:rsidR="443D7380" w:rsidRPr="00656066">
        <w:rPr>
          <w:rFonts w:ascii="Times New Roman" w:eastAsia="Times New Roman" w:hAnsi="Times New Roman" w:cs="Times New Roman"/>
          <w:sz w:val="22"/>
          <w:szCs w:val="22"/>
        </w:rPr>
        <w:t xml:space="preserve">honor this </w:t>
      </w:r>
      <w:r w:rsidR="0FE37F15" w:rsidRPr="00656066">
        <w:rPr>
          <w:rFonts w:ascii="Times New Roman" w:eastAsia="Times New Roman" w:hAnsi="Times New Roman" w:cs="Times New Roman"/>
          <w:sz w:val="22"/>
          <w:szCs w:val="22"/>
        </w:rPr>
        <w:t>requirement.</w:t>
      </w:r>
      <w:r w:rsidR="00CE6443" w:rsidRPr="00656066">
        <w:rPr>
          <w:rStyle w:val="FootnoteReference"/>
          <w:rFonts w:ascii="Times New Roman" w:eastAsia="Times New Roman" w:hAnsi="Times New Roman" w:cs="Times New Roman"/>
          <w:sz w:val="22"/>
          <w:szCs w:val="22"/>
        </w:rPr>
        <w:footnoteReference w:id="76"/>
      </w:r>
      <w:r w:rsidR="0FE37F15" w:rsidRPr="00656066">
        <w:rPr>
          <w:rFonts w:ascii="Times New Roman" w:eastAsia="Times New Roman" w:hAnsi="Times New Roman" w:cs="Times New Roman"/>
          <w:sz w:val="22"/>
          <w:szCs w:val="22"/>
        </w:rPr>
        <w:t xml:space="preserve"> But many argue that </w:t>
      </w:r>
      <w:r w:rsidR="2260AA25" w:rsidRPr="00656066">
        <w:rPr>
          <w:rFonts w:ascii="Times New Roman" w:eastAsia="Times New Roman" w:hAnsi="Times New Roman" w:cs="Times New Roman"/>
          <w:sz w:val="22"/>
          <w:szCs w:val="22"/>
        </w:rPr>
        <w:t>anticipatory</w:t>
      </w:r>
      <w:r w:rsidR="0FE37F15" w:rsidRPr="00656066">
        <w:rPr>
          <w:rFonts w:ascii="Times New Roman" w:eastAsia="Times New Roman" w:hAnsi="Times New Roman" w:cs="Times New Roman"/>
          <w:sz w:val="22"/>
          <w:szCs w:val="22"/>
        </w:rPr>
        <w:t xml:space="preserve"> consent to intervention would still </w:t>
      </w:r>
      <w:r w:rsidR="008D70E4">
        <w:rPr>
          <w:rFonts w:ascii="Times New Roman" w:eastAsia="Times New Roman" w:hAnsi="Times New Roman" w:cs="Times New Roman"/>
          <w:sz w:val="22"/>
          <w:szCs w:val="22"/>
        </w:rPr>
        <w:t xml:space="preserve">express and </w:t>
      </w:r>
      <w:r w:rsidR="0FE37F15" w:rsidRPr="00656066">
        <w:rPr>
          <w:rFonts w:ascii="Times New Roman" w:eastAsia="Times New Roman" w:hAnsi="Times New Roman" w:cs="Times New Roman"/>
          <w:sz w:val="22"/>
          <w:szCs w:val="22"/>
        </w:rPr>
        <w:t>be subject to the ad hoc will of the state</w:t>
      </w:r>
      <w:r w:rsidR="1239E8DB" w:rsidRPr="00656066">
        <w:rPr>
          <w:rFonts w:ascii="Times New Roman" w:eastAsia="Times New Roman" w:hAnsi="Times New Roman" w:cs="Times New Roman"/>
          <w:sz w:val="22"/>
          <w:szCs w:val="22"/>
        </w:rPr>
        <w:t>.</w:t>
      </w:r>
      <w:r w:rsidR="004D3217" w:rsidRPr="00656066">
        <w:rPr>
          <w:rStyle w:val="FootnoteReference"/>
          <w:rFonts w:ascii="Times New Roman" w:eastAsia="Times New Roman" w:hAnsi="Times New Roman" w:cs="Times New Roman"/>
          <w:sz w:val="22"/>
          <w:szCs w:val="22"/>
        </w:rPr>
        <w:footnoteReference w:id="77"/>
      </w:r>
      <w:r w:rsidR="1239E8DB" w:rsidRPr="00656066">
        <w:rPr>
          <w:rFonts w:ascii="Times New Roman" w:eastAsia="Times New Roman" w:hAnsi="Times New Roman" w:cs="Times New Roman"/>
          <w:sz w:val="22"/>
          <w:szCs w:val="22"/>
        </w:rPr>
        <w:t xml:space="preserve"> Indeed, nothing about the consent </w:t>
      </w:r>
      <w:r w:rsidR="12EB1B37" w:rsidRPr="00656066">
        <w:rPr>
          <w:rFonts w:ascii="Times New Roman" w:eastAsia="Times New Roman" w:hAnsi="Times New Roman" w:cs="Times New Roman"/>
          <w:sz w:val="22"/>
          <w:szCs w:val="22"/>
        </w:rPr>
        <w:t>requirement indicates a need for temporal proximity.</w:t>
      </w:r>
      <w:r w:rsidR="00A92D0D" w:rsidRPr="00656066">
        <w:rPr>
          <w:rStyle w:val="FootnoteReference"/>
          <w:rFonts w:ascii="Times New Roman" w:eastAsia="Times New Roman" w:hAnsi="Times New Roman" w:cs="Times New Roman"/>
          <w:sz w:val="22"/>
          <w:szCs w:val="22"/>
        </w:rPr>
        <w:footnoteReference w:id="78"/>
      </w:r>
      <w:r w:rsidR="12EB1B37" w:rsidRPr="00656066">
        <w:rPr>
          <w:rFonts w:ascii="Times New Roman" w:eastAsia="Times New Roman" w:hAnsi="Times New Roman" w:cs="Times New Roman"/>
          <w:sz w:val="22"/>
          <w:szCs w:val="22"/>
        </w:rPr>
        <w:t xml:space="preserve"> </w:t>
      </w:r>
      <w:r w:rsidR="689551D6" w:rsidRPr="00656066">
        <w:rPr>
          <w:rFonts w:ascii="Times New Roman" w:eastAsia="Times New Roman" w:hAnsi="Times New Roman" w:cs="Times New Roman"/>
          <w:sz w:val="22"/>
          <w:szCs w:val="22"/>
        </w:rPr>
        <w:t xml:space="preserve">Further, states would still retain the </w:t>
      </w:r>
      <w:r w:rsidR="008D70E4">
        <w:rPr>
          <w:rFonts w:ascii="Times New Roman" w:eastAsia="Times New Roman" w:hAnsi="Times New Roman" w:cs="Times New Roman"/>
          <w:sz w:val="22"/>
          <w:szCs w:val="22"/>
        </w:rPr>
        <w:t>“</w:t>
      </w:r>
      <w:r w:rsidR="689551D6" w:rsidRPr="00656066">
        <w:rPr>
          <w:rFonts w:ascii="Times New Roman" w:eastAsia="Times New Roman" w:hAnsi="Times New Roman" w:cs="Times New Roman"/>
          <w:sz w:val="22"/>
          <w:szCs w:val="22"/>
        </w:rPr>
        <w:t>right to revoke</w:t>
      </w:r>
      <w:r w:rsidR="008D70E4">
        <w:rPr>
          <w:rFonts w:ascii="Times New Roman" w:eastAsia="Times New Roman" w:hAnsi="Times New Roman" w:cs="Times New Roman"/>
          <w:sz w:val="22"/>
          <w:szCs w:val="22"/>
        </w:rPr>
        <w:t>”</w:t>
      </w:r>
      <w:r w:rsidR="689551D6" w:rsidRPr="00656066">
        <w:rPr>
          <w:rFonts w:ascii="Times New Roman" w:eastAsia="Times New Roman" w:hAnsi="Times New Roman" w:cs="Times New Roman"/>
          <w:sz w:val="22"/>
          <w:szCs w:val="22"/>
        </w:rPr>
        <w:t>.</w:t>
      </w:r>
      <w:r w:rsidR="006D12CD" w:rsidRPr="00656066">
        <w:rPr>
          <w:rStyle w:val="FootnoteReference"/>
          <w:rFonts w:ascii="Times New Roman" w:eastAsia="Times New Roman" w:hAnsi="Times New Roman" w:cs="Times New Roman"/>
          <w:sz w:val="22"/>
          <w:szCs w:val="22"/>
        </w:rPr>
        <w:footnoteReference w:id="79"/>
      </w:r>
      <w:r w:rsidR="689551D6" w:rsidRPr="00656066">
        <w:rPr>
          <w:rFonts w:ascii="Times New Roman" w:eastAsia="Times New Roman" w:hAnsi="Times New Roman" w:cs="Times New Roman"/>
          <w:sz w:val="22"/>
          <w:szCs w:val="22"/>
        </w:rPr>
        <w:t xml:space="preserve"> The right to revoke is based on the principle of state </w:t>
      </w:r>
      <w:r w:rsidR="2A8F3C48" w:rsidRPr="00656066">
        <w:rPr>
          <w:rFonts w:ascii="Times New Roman" w:eastAsia="Times New Roman" w:hAnsi="Times New Roman" w:cs="Times New Roman"/>
          <w:sz w:val="22"/>
          <w:szCs w:val="22"/>
        </w:rPr>
        <w:t>sovereignty</w:t>
      </w:r>
      <w:r w:rsidR="689551D6" w:rsidRPr="00656066">
        <w:rPr>
          <w:rFonts w:ascii="Times New Roman" w:eastAsia="Times New Roman" w:hAnsi="Times New Roman" w:cs="Times New Roman"/>
          <w:sz w:val="22"/>
          <w:szCs w:val="22"/>
        </w:rPr>
        <w:t xml:space="preserve"> </w:t>
      </w:r>
      <w:r w:rsidR="6D10623B" w:rsidRPr="00656066">
        <w:rPr>
          <w:rFonts w:ascii="Times New Roman" w:eastAsia="Times New Roman" w:hAnsi="Times New Roman" w:cs="Times New Roman"/>
          <w:sz w:val="22"/>
          <w:szCs w:val="22"/>
        </w:rPr>
        <w:t xml:space="preserve">and establishes </w:t>
      </w:r>
      <w:r w:rsidR="0C847B29" w:rsidRPr="00656066">
        <w:rPr>
          <w:rFonts w:ascii="Times New Roman" w:eastAsia="Times New Roman" w:hAnsi="Times New Roman" w:cs="Times New Roman"/>
          <w:sz w:val="22"/>
          <w:szCs w:val="22"/>
        </w:rPr>
        <w:t xml:space="preserve">state’s right to </w:t>
      </w:r>
      <w:r w:rsidR="0C847B29" w:rsidRPr="00656066">
        <w:rPr>
          <w:rFonts w:ascii="Times New Roman" w:eastAsia="Times New Roman" w:hAnsi="Times New Roman" w:cs="Times New Roman"/>
          <w:sz w:val="22"/>
          <w:szCs w:val="22"/>
        </w:rPr>
        <w:lastRenderedPageBreak/>
        <w:t xml:space="preserve">withdraw its consent to intervention </w:t>
      </w:r>
      <w:r w:rsidR="6FCD8EFF" w:rsidRPr="00656066">
        <w:rPr>
          <w:rFonts w:ascii="Times New Roman" w:eastAsia="Times New Roman" w:hAnsi="Times New Roman" w:cs="Times New Roman"/>
          <w:sz w:val="22"/>
          <w:szCs w:val="22"/>
        </w:rPr>
        <w:t>“at any time”.</w:t>
      </w:r>
      <w:r w:rsidR="002A76E1" w:rsidRPr="00656066">
        <w:rPr>
          <w:rStyle w:val="FootnoteReference"/>
          <w:rFonts w:ascii="Times New Roman" w:eastAsia="Times New Roman" w:hAnsi="Times New Roman" w:cs="Times New Roman"/>
          <w:sz w:val="22"/>
          <w:szCs w:val="22"/>
        </w:rPr>
        <w:footnoteReference w:id="80"/>
      </w:r>
      <w:r w:rsidR="6FCD8EFF" w:rsidRPr="00656066">
        <w:rPr>
          <w:rFonts w:ascii="Times New Roman" w:eastAsia="Times New Roman" w:hAnsi="Times New Roman" w:cs="Times New Roman"/>
          <w:sz w:val="22"/>
          <w:szCs w:val="22"/>
        </w:rPr>
        <w:t xml:space="preserve"> </w:t>
      </w:r>
      <w:r w:rsidR="59E9EC3F" w:rsidRPr="00656066">
        <w:rPr>
          <w:rFonts w:ascii="Times New Roman" w:eastAsia="Times New Roman" w:hAnsi="Times New Roman" w:cs="Times New Roman"/>
          <w:sz w:val="22"/>
          <w:szCs w:val="22"/>
        </w:rPr>
        <w:t xml:space="preserve">In other words, </w:t>
      </w:r>
      <w:r w:rsidR="5907AD97" w:rsidRPr="00656066">
        <w:rPr>
          <w:rFonts w:ascii="Times New Roman" w:eastAsia="Times New Roman" w:hAnsi="Times New Roman" w:cs="Times New Roman"/>
          <w:sz w:val="22"/>
          <w:szCs w:val="22"/>
        </w:rPr>
        <w:t xml:space="preserve">states retain, despite previously given consent, the right to revoke consent in the </w:t>
      </w:r>
      <w:r w:rsidR="03CB37B6" w:rsidRPr="00656066">
        <w:rPr>
          <w:rFonts w:ascii="Times New Roman" w:eastAsia="Times New Roman" w:hAnsi="Times New Roman" w:cs="Times New Roman"/>
          <w:sz w:val="22"/>
          <w:szCs w:val="22"/>
        </w:rPr>
        <w:t>contemporaneous instance of a particular conflict</w:t>
      </w:r>
      <w:r w:rsidR="7DEC8D18" w:rsidRPr="00656066">
        <w:rPr>
          <w:rFonts w:ascii="Times New Roman" w:eastAsia="Times New Roman" w:hAnsi="Times New Roman" w:cs="Times New Roman"/>
          <w:sz w:val="22"/>
          <w:szCs w:val="22"/>
        </w:rPr>
        <w:t>.</w:t>
      </w:r>
      <w:r w:rsidR="000109E3" w:rsidRPr="00656066">
        <w:rPr>
          <w:rStyle w:val="FootnoteReference"/>
          <w:rFonts w:ascii="Times New Roman" w:eastAsia="Times New Roman" w:hAnsi="Times New Roman" w:cs="Times New Roman"/>
          <w:sz w:val="22"/>
          <w:szCs w:val="22"/>
        </w:rPr>
        <w:footnoteReference w:id="81"/>
      </w:r>
      <w:r w:rsidR="7DEC8D18" w:rsidRPr="00656066">
        <w:rPr>
          <w:rFonts w:ascii="Times New Roman" w:eastAsia="Times New Roman" w:hAnsi="Times New Roman" w:cs="Times New Roman"/>
          <w:sz w:val="22"/>
          <w:szCs w:val="22"/>
        </w:rPr>
        <w:t xml:space="preserve"> Thus, if a state, knowing its obligations </w:t>
      </w:r>
      <w:r w:rsidR="5E804927" w:rsidRPr="00656066">
        <w:rPr>
          <w:rFonts w:ascii="Times New Roman" w:eastAsia="Times New Roman" w:hAnsi="Times New Roman" w:cs="Times New Roman"/>
          <w:sz w:val="22"/>
          <w:szCs w:val="22"/>
        </w:rPr>
        <w:t xml:space="preserve">under a mutual defense pact to which </w:t>
      </w:r>
      <w:r w:rsidR="2E6AD2FB" w:rsidRPr="00656066">
        <w:rPr>
          <w:rFonts w:ascii="Times New Roman" w:eastAsia="Times New Roman" w:hAnsi="Times New Roman" w:cs="Times New Roman"/>
          <w:sz w:val="22"/>
          <w:szCs w:val="22"/>
        </w:rPr>
        <w:t xml:space="preserve">it has signed onto, chooses not </w:t>
      </w:r>
      <w:r w:rsidR="75B7390B" w:rsidRPr="00656066">
        <w:rPr>
          <w:rFonts w:ascii="Times New Roman" w:eastAsia="Times New Roman" w:hAnsi="Times New Roman" w:cs="Times New Roman"/>
          <w:sz w:val="22"/>
          <w:szCs w:val="22"/>
        </w:rPr>
        <w:t>to invoke its right</w:t>
      </w:r>
      <w:r w:rsidR="3A580103" w:rsidRPr="00656066">
        <w:rPr>
          <w:rFonts w:ascii="Times New Roman" w:eastAsia="Times New Roman" w:hAnsi="Times New Roman" w:cs="Times New Roman"/>
          <w:sz w:val="22"/>
          <w:szCs w:val="22"/>
        </w:rPr>
        <w:t xml:space="preserve">, that choice could be a valid expression of the state’s </w:t>
      </w:r>
      <w:r w:rsidR="5444E245" w:rsidRPr="00656066">
        <w:rPr>
          <w:rFonts w:ascii="Times New Roman" w:eastAsia="Times New Roman" w:hAnsi="Times New Roman" w:cs="Times New Roman"/>
          <w:sz w:val="22"/>
          <w:szCs w:val="22"/>
        </w:rPr>
        <w:t>ad hoc will.</w:t>
      </w:r>
      <w:r w:rsidR="004E6E33" w:rsidRPr="00656066">
        <w:rPr>
          <w:rStyle w:val="FootnoteReference"/>
          <w:rFonts w:ascii="Times New Roman" w:eastAsia="Times New Roman" w:hAnsi="Times New Roman" w:cs="Times New Roman"/>
          <w:sz w:val="22"/>
          <w:szCs w:val="22"/>
        </w:rPr>
        <w:footnoteReference w:id="82"/>
      </w:r>
      <w:r w:rsidR="5444E245" w:rsidRPr="00656066">
        <w:rPr>
          <w:rFonts w:ascii="Times New Roman" w:eastAsia="Times New Roman" w:hAnsi="Times New Roman" w:cs="Times New Roman"/>
          <w:sz w:val="22"/>
          <w:szCs w:val="22"/>
        </w:rPr>
        <w:t xml:space="preserve"> In deciding not to revoke consent</w:t>
      </w:r>
      <w:r w:rsidR="71650C5D" w:rsidRPr="00656066">
        <w:rPr>
          <w:rFonts w:ascii="Times New Roman" w:eastAsia="Times New Roman" w:hAnsi="Times New Roman" w:cs="Times New Roman"/>
          <w:sz w:val="22"/>
          <w:szCs w:val="22"/>
        </w:rPr>
        <w:t xml:space="preserve">, </w:t>
      </w:r>
      <w:r w:rsidR="6D6E92AD" w:rsidRPr="00656066">
        <w:rPr>
          <w:rFonts w:ascii="Times New Roman" w:eastAsia="Times New Roman" w:hAnsi="Times New Roman" w:cs="Times New Roman"/>
          <w:sz w:val="22"/>
          <w:szCs w:val="22"/>
        </w:rPr>
        <w:t xml:space="preserve">the state is actively considering </w:t>
      </w:r>
      <w:r w:rsidR="2E3C825A" w:rsidRPr="00656066">
        <w:rPr>
          <w:rFonts w:ascii="Times New Roman" w:eastAsia="Times New Roman" w:hAnsi="Times New Roman" w:cs="Times New Roman"/>
          <w:sz w:val="22"/>
          <w:szCs w:val="22"/>
        </w:rPr>
        <w:t xml:space="preserve">the </w:t>
      </w:r>
      <w:r w:rsidR="33400B2D" w:rsidRPr="00656066">
        <w:rPr>
          <w:rFonts w:ascii="Times New Roman" w:eastAsia="Times New Roman" w:hAnsi="Times New Roman" w:cs="Times New Roman"/>
          <w:sz w:val="22"/>
          <w:szCs w:val="22"/>
        </w:rPr>
        <w:t>merits</w:t>
      </w:r>
      <w:r w:rsidR="2E3C825A" w:rsidRPr="00656066">
        <w:rPr>
          <w:rFonts w:ascii="Times New Roman" w:eastAsia="Times New Roman" w:hAnsi="Times New Roman" w:cs="Times New Roman"/>
          <w:sz w:val="22"/>
          <w:szCs w:val="22"/>
        </w:rPr>
        <w:t xml:space="preserve"> of intervention and making a decision about whether or not it would be welcome.</w:t>
      </w:r>
      <w:r w:rsidR="004E6E33" w:rsidRPr="00656066">
        <w:rPr>
          <w:rStyle w:val="FootnoteReference"/>
          <w:rFonts w:ascii="Times New Roman" w:eastAsia="Times New Roman" w:hAnsi="Times New Roman" w:cs="Times New Roman"/>
          <w:sz w:val="22"/>
          <w:szCs w:val="22"/>
        </w:rPr>
        <w:footnoteReference w:id="83"/>
      </w:r>
      <w:r w:rsidR="61421D31" w:rsidRPr="00656066">
        <w:rPr>
          <w:rFonts w:ascii="Times New Roman" w:eastAsia="Times New Roman" w:hAnsi="Times New Roman" w:cs="Times New Roman"/>
          <w:sz w:val="22"/>
          <w:szCs w:val="22"/>
        </w:rPr>
        <w:t xml:space="preserve">  A</w:t>
      </w:r>
      <w:r w:rsidR="79099CF9" w:rsidRPr="00656066">
        <w:rPr>
          <w:rFonts w:ascii="Times New Roman" w:eastAsia="Times New Roman" w:hAnsi="Times New Roman" w:cs="Times New Roman"/>
          <w:sz w:val="22"/>
          <w:szCs w:val="22"/>
        </w:rPr>
        <w:t>nticip</w:t>
      </w:r>
      <w:r w:rsidR="327EEA70" w:rsidRPr="00656066">
        <w:rPr>
          <w:rFonts w:ascii="Times New Roman" w:eastAsia="Times New Roman" w:hAnsi="Times New Roman" w:cs="Times New Roman"/>
          <w:sz w:val="22"/>
          <w:szCs w:val="22"/>
        </w:rPr>
        <w:t xml:space="preserve">atory intervention clauses in regional treaties </w:t>
      </w:r>
      <w:r w:rsidR="565112C6" w:rsidRPr="00656066">
        <w:rPr>
          <w:rFonts w:ascii="Times New Roman" w:eastAsia="Times New Roman" w:hAnsi="Times New Roman" w:cs="Times New Roman"/>
          <w:sz w:val="22"/>
          <w:szCs w:val="22"/>
        </w:rPr>
        <w:t>honor the underlying principles of invitation and consent-based doctrine</w:t>
      </w:r>
      <w:r w:rsidR="3D92B3AD" w:rsidRPr="00656066">
        <w:rPr>
          <w:rFonts w:ascii="Times New Roman" w:eastAsia="Times New Roman" w:hAnsi="Times New Roman" w:cs="Times New Roman"/>
          <w:sz w:val="22"/>
          <w:szCs w:val="22"/>
        </w:rPr>
        <w:t xml:space="preserve"> and are thus consistent with already-established legal norms.</w:t>
      </w:r>
      <w:r w:rsidR="00755368" w:rsidRPr="00656066">
        <w:rPr>
          <w:rStyle w:val="FootnoteReference"/>
          <w:rFonts w:ascii="Times New Roman" w:eastAsia="Times New Roman" w:hAnsi="Times New Roman" w:cs="Times New Roman"/>
          <w:sz w:val="22"/>
          <w:szCs w:val="22"/>
        </w:rPr>
        <w:footnoteReference w:id="84"/>
      </w:r>
      <w:r w:rsidR="3D92B3AD" w:rsidRPr="00656066">
        <w:rPr>
          <w:rFonts w:ascii="Times New Roman" w:eastAsia="Times New Roman" w:hAnsi="Times New Roman" w:cs="Times New Roman"/>
          <w:sz w:val="22"/>
          <w:szCs w:val="22"/>
        </w:rPr>
        <w:t xml:space="preserve"> </w:t>
      </w:r>
    </w:p>
    <w:p w14:paraId="6C8BF9D1" w14:textId="53642C22" w:rsidR="67C329B6" w:rsidRDefault="2528A9E3" w:rsidP="008D70E4">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Reliance on the anticipatory consent provided for in Article 6 of SADC’s Mutual Defense Pact would provide </w:t>
      </w:r>
      <w:r w:rsidR="737EE5BA" w:rsidRPr="00656066">
        <w:rPr>
          <w:rFonts w:ascii="Times New Roman" w:eastAsia="Times New Roman" w:hAnsi="Times New Roman" w:cs="Times New Roman"/>
          <w:sz w:val="22"/>
          <w:szCs w:val="22"/>
        </w:rPr>
        <w:t xml:space="preserve">adequate legal legitimacy for </w:t>
      </w:r>
      <w:r w:rsidR="19C860D3" w:rsidRPr="00656066">
        <w:rPr>
          <w:rFonts w:ascii="Times New Roman" w:eastAsia="Times New Roman" w:hAnsi="Times New Roman" w:cs="Times New Roman"/>
          <w:sz w:val="22"/>
          <w:szCs w:val="22"/>
        </w:rPr>
        <w:t xml:space="preserve">the operation of SAMIDRC without the strategic costs </w:t>
      </w:r>
      <w:r w:rsidR="6515E80E" w:rsidRPr="00656066">
        <w:rPr>
          <w:rFonts w:ascii="Times New Roman" w:eastAsia="Times New Roman" w:hAnsi="Times New Roman" w:cs="Times New Roman"/>
          <w:sz w:val="22"/>
          <w:szCs w:val="22"/>
        </w:rPr>
        <w:t>induced by established doctrine</w:t>
      </w:r>
      <w:r w:rsidR="4B2C2D38" w:rsidRPr="00656066">
        <w:rPr>
          <w:rFonts w:ascii="Times New Roman" w:eastAsia="Times New Roman" w:hAnsi="Times New Roman" w:cs="Times New Roman"/>
          <w:sz w:val="22"/>
          <w:szCs w:val="22"/>
        </w:rPr>
        <w:t xml:space="preserve">s. </w:t>
      </w:r>
      <w:proofErr w:type="gramStart"/>
      <w:r w:rsidR="39440C9E" w:rsidRPr="00656066">
        <w:rPr>
          <w:rFonts w:ascii="Times New Roman" w:eastAsia="Times New Roman" w:hAnsi="Times New Roman" w:cs="Times New Roman"/>
          <w:sz w:val="22"/>
          <w:szCs w:val="22"/>
        </w:rPr>
        <w:t>Similar to</w:t>
      </w:r>
      <w:proofErr w:type="gramEnd"/>
      <w:r w:rsidR="39440C9E" w:rsidRPr="00656066">
        <w:rPr>
          <w:rFonts w:ascii="Times New Roman" w:eastAsia="Times New Roman" w:hAnsi="Times New Roman" w:cs="Times New Roman"/>
          <w:sz w:val="22"/>
          <w:szCs w:val="22"/>
        </w:rPr>
        <w:t xml:space="preserve"> traditional invitation doctrine, anticipatory treaty-based consent would be applic</w:t>
      </w:r>
      <w:r w:rsidR="466B1C10" w:rsidRPr="00656066">
        <w:rPr>
          <w:rFonts w:ascii="Times New Roman" w:eastAsia="Times New Roman" w:hAnsi="Times New Roman" w:cs="Times New Roman"/>
          <w:sz w:val="22"/>
          <w:szCs w:val="22"/>
        </w:rPr>
        <w:t>able to the conflict with M23 regardless of whether or not it is an IAC or an NIAC.</w:t>
      </w:r>
      <w:r w:rsidR="004D78C2" w:rsidRPr="00656066">
        <w:rPr>
          <w:rStyle w:val="FootnoteReference"/>
          <w:rFonts w:ascii="Times New Roman" w:eastAsia="Times New Roman" w:hAnsi="Times New Roman" w:cs="Times New Roman"/>
          <w:sz w:val="22"/>
          <w:szCs w:val="22"/>
        </w:rPr>
        <w:footnoteReference w:id="85"/>
      </w:r>
      <w:r w:rsidR="466B1C10" w:rsidRPr="00656066">
        <w:rPr>
          <w:rFonts w:ascii="Times New Roman" w:eastAsia="Times New Roman" w:hAnsi="Times New Roman" w:cs="Times New Roman"/>
          <w:sz w:val="22"/>
          <w:szCs w:val="22"/>
        </w:rPr>
        <w:t xml:space="preserve"> T</w:t>
      </w:r>
      <w:r w:rsidR="73BC77D9" w:rsidRPr="00656066">
        <w:rPr>
          <w:rFonts w:ascii="Times New Roman" w:eastAsia="Times New Roman" w:hAnsi="Times New Roman" w:cs="Times New Roman"/>
          <w:sz w:val="22"/>
          <w:szCs w:val="22"/>
        </w:rPr>
        <w:t xml:space="preserve">hus, it doesn’t risk </w:t>
      </w:r>
      <w:r w:rsidR="00DF51B6" w:rsidRPr="00656066">
        <w:rPr>
          <w:rFonts w:ascii="Times New Roman" w:eastAsia="Times New Roman" w:hAnsi="Times New Roman" w:cs="Times New Roman"/>
          <w:sz w:val="22"/>
          <w:szCs w:val="22"/>
        </w:rPr>
        <w:t xml:space="preserve">the conflict </w:t>
      </w:r>
      <w:r w:rsidR="73BC77D9" w:rsidRPr="00656066">
        <w:rPr>
          <w:rFonts w:ascii="Times New Roman" w:eastAsia="Times New Roman" w:hAnsi="Times New Roman" w:cs="Times New Roman"/>
          <w:sz w:val="22"/>
          <w:szCs w:val="22"/>
        </w:rPr>
        <w:t>being classified as an IAC</w:t>
      </w:r>
      <w:r w:rsidR="416567D4" w:rsidRPr="00656066">
        <w:rPr>
          <w:rFonts w:ascii="Times New Roman" w:eastAsia="Times New Roman" w:hAnsi="Times New Roman" w:cs="Times New Roman"/>
          <w:sz w:val="22"/>
          <w:szCs w:val="22"/>
        </w:rPr>
        <w:t xml:space="preserve"> and changing the status of M23 from unlawful belligerents to combatants</w:t>
      </w:r>
      <w:r w:rsidR="0701F45C" w:rsidRPr="00656066">
        <w:rPr>
          <w:rFonts w:ascii="Times New Roman" w:eastAsia="Times New Roman" w:hAnsi="Times New Roman" w:cs="Times New Roman"/>
          <w:sz w:val="22"/>
          <w:szCs w:val="22"/>
        </w:rPr>
        <w:t xml:space="preserve">. Anticipatory consent would also avoid the strategic costs of public, </w:t>
      </w:r>
      <w:r w:rsidR="2ECA631A" w:rsidRPr="00656066">
        <w:rPr>
          <w:rFonts w:ascii="Times New Roman" w:eastAsia="Times New Roman" w:hAnsi="Times New Roman" w:cs="Times New Roman"/>
          <w:sz w:val="22"/>
          <w:szCs w:val="22"/>
        </w:rPr>
        <w:t>contemporaneous</w:t>
      </w:r>
      <w:r w:rsidR="0701F45C" w:rsidRPr="00656066">
        <w:rPr>
          <w:rFonts w:ascii="Times New Roman" w:eastAsia="Times New Roman" w:hAnsi="Times New Roman" w:cs="Times New Roman"/>
          <w:sz w:val="22"/>
          <w:szCs w:val="22"/>
        </w:rPr>
        <w:t xml:space="preserve"> </w:t>
      </w:r>
      <w:r w:rsidR="2B6E6E4E" w:rsidRPr="00656066">
        <w:rPr>
          <w:rFonts w:ascii="Times New Roman" w:eastAsia="Times New Roman" w:hAnsi="Times New Roman" w:cs="Times New Roman"/>
          <w:sz w:val="22"/>
          <w:szCs w:val="22"/>
        </w:rPr>
        <w:t xml:space="preserve">requests for support. From the outside, the deployment of SAMIDRC would likely be viewed by Rwanda and M23 fighters more as </w:t>
      </w:r>
      <w:r w:rsidR="60EF773F" w:rsidRPr="00656066">
        <w:rPr>
          <w:rFonts w:ascii="Times New Roman" w:eastAsia="Times New Roman" w:hAnsi="Times New Roman" w:cs="Times New Roman"/>
          <w:sz w:val="22"/>
          <w:szCs w:val="22"/>
        </w:rPr>
        <w:t xml:space="preserve">a passive compliance with the Mutual Defense Pact, rather than an active cry for help. </w:t>
      </w:r>
      <w:r w:rsidR="72043080" w:rsidRPr="00656066">
        <w:rPr>
          <w:rFonts w:ascii="Times New Roman" w:eastAsia="Times New Roman" w:hAnsi="Times New Roman" w:cs="Times New Roman"/>
          <w:sz w:val="22"/>
          <w:szCs w:val="22"/>
        </w:rPr>
        <w:t xml:space="preserve">The DRC would still be able to get critical support from its fellow SADC members without being required to make an </w:t>
      </w:r>
      <w:r w:rsidR="002473C0" w:rsidRPr="00656066">
        <w:rPr>
          <w:rFonts w:ascii="Times New Roman" w:eastAsia="Times New Roman" w:hAnsi="Times New Roman" w:cs="Times New Roman"/>
          <w:sz w:val="22"/>
          <w:szCs w:val="22"/>
        </w:rPr>
        <w:t>on-record</w:t>
      </w:r>
      <w:r w:rsidR="72043080" w:rsidRPr="00656066">
        <w:rPr>
          <w:rFonts w:ascii="Times New Roman" w:eastAsia="Times New Roman" w:hAnsi="Times New Roman" w:cs="Times New Roman"/>
          <w:sz w:val="22"/>
          <w:szCs w:val="22"/>
        </w:rPr>
        <w:t xml:space="preserve"> admission of contemporaneous </w:t>
      </w:r>
      <w:r w:rsidR="08BE09F3" w:rsidRPr="00656066">
        <w:rPr>
          <w:rFonts w:ascii="Times New Roman" w:eastAsia="Times New Roman" w:hAnsi="Times New Roman" w:cs="Times New Roman"/>
          <w:sz w:val="22"/>
          <w:szCs w:val="22"/>
        </w:rPr>
        <w:t>weakness. There is sufficient political science literature to corroborate the view that invoking mutual defense pacts strengthen States’ barga</w:t>
      </w:r>
      <w:r w:rsidR="1B761547" w:rsidRPr="00656066">
        <w:rPr>
          <w:rFonts w:ascii="Times New Roman" w:eastAsia="Times New Roman" w:hAnsi="Times New Roman" w:cs="Times New Roman"/>
          <w:sz w:val="22"/>
          <w:szCs w:val="22"/>
        </w:rPr>
        <w:t>ining and military advantages rather than weakening them.</w:t>
      </w:r>
      <w:r w:rsidR="002473C0" w:rsidRPr="00656066">
        <w:rPr>
          <w:rStyle w:val="FootnoteReference"/>
          <w:rFonts w:ascii="Times New Roman" w:eastAsia="Times New Roman" w:hAnsi="Times New Roman" w:cs="Times New Roman"/>
          <w:sz w:val="22"/>
          <w:szCs w:val="22"/>
        </w:rPr>
        <w:footnoteReference w:id="86"/>
      </w:r>
      <w:r w:rsidR="1B761547" w:rsidRPr="00656066">
        <w:rPr>
          <w:rFonts w:ascii="Times New Roman" w:eastAsia="Times New Roman" w:hAnsi="Times New Roman" w:cs="Times New Roman"/>
          <w:sz w:val="22"/>
          <w:szCs w:val="22"/>
        </w:rPr>
        <w:t xml:space="preserve"> Given the ease with which such a mechanism could be supported by already </w:t>
      </w:r>
      <w:r w:rsidR="3EECB5B0" w:rsidRPr="00656066">
        <w:rPr>
          <w:rFonts w:ascii="Times New Roman" w:eastAsia="Times New Roman" w:hAnsi="Times New Roman" w:cs="Times New Roman"/>
          <w:sz w:val="22"/>
          <w:szCs w:val="22"/>
        </w:rPr>
        <w:t xml:space="preserve">accepted legal principles and the clear strategic advantages </w:t>
      </w:r>
      <w:r w:rsidR="3EECB5B0" w:rsidRPr="00656066">
        <w:rPr>
          <w:rFonts w:ascii="Times New Roman" w:eastAsia="Times New Roman" w:hAnsi="Times New Roman" w:cs="Times New Roman"/>
          <w:sz w:val="22"/>
          <w:szCs w:val="22"/>
        </w:rPr>
        <w:lastRenderedPageBreak/>
        <w:t xml:space="preserve">that already motivate State </w:t>
      </w:r>
      <w:r w:rsidR="0E51D268" w:rsidRPr="00656066">
        <w:rPr>
          <w:rFonts w:ascii="Times New Roman" w:eastAsia="Times New Roman" w:hAnsi="Times New Roman" w:cs="Times New Roman"/>
          <w:sz w:val="22"/>
          <w:szCs w:val="22"/>
        </w:rPr>
        <w:t xml:space="preserve">conduct, regardless of the particular legality, anticipatory intervention clauses </w:t>
      </w:r>
      <w:r w:rsidR="40CEE4A5" w:rsidRPr="00656066">
        <w:rPr>
          <w:rFonts w:ascii="Times New Roman" w:eastAsia="Times New Roman" w:hAnsi="Times New Roman" w:cs="Times New Roman"/>
          <w:sz w:val="22"/>
          <w:szCs w:val="22"/>
        </w:rPr>
        <w:t xml:space="preserve">should be more seriously considered by </w:t>
      </w:r>
      <w:r w:rsidR="6949AEF3" w:rsidRPr="00656066">
        <w:rPr>
          <w:rFonts w:ascii="Times New Roman" w:eastAsia="Times New Roman" w:hAnsi="Times New Roman" w:cs="Times New Roman"/>
          <w:sz w:val="22"/>
          <w:szCs w:val="22"/>
        </w:rPr>
        <w:t xml:space="preserve">international judicial authorities. </w:t>
      </w:r>
    </w:p>
    <w:p w14:paraId="378C2180" w14:textId="77777777" w:rsidR="008D70E4" w:rsidRPr="00656066" w:rsidRDefault="008D70E4" w:rsidP="008D70E4">
      <w:pPr>
        <w:spacing w:after="0" w:line="480" w:lineRule="auto"/>
        <w:ind w:firstLine="720"/>
        <w:rPr>
          <w:rFonts w:ascii="Times New Roman" w:eastAsia="Times New Roman" w:hAnsi="Times New Roman" w:cs="Times New Roman"/>
          <w:sz w:val="22"/>
          <w:szCs w:val="22"/>
        </w:rPr>
      </w:pPr>
    </w:p>
    <w:p w14:paraId="6E8BD2A7" w14:textId="2BAB2141" w:rsidR="6949AEF3" w:rsidRPr="00656066" w:rsidRDefault="6949AEF3" w:rsidP="67C329B6">
      <w:pPr>
        <w:spacing w:line="480" w:lineRule="auto"/>
        <w:rPr>
          <w:rFonts w:ascii="Times New Roman" w:eastAsia="Times New Roman" w:hAnsi="Times New Roman" w:cs="Times New Roman"/>
          <w:sz w:val="22"/>
          <w:szCs w:val="22"/>
          <w:u w:val="single"/>
        </w:rPr>
      </w:pPr>
      <w:r w:rsidRPr="00656066">
        <w:rPr>
          <w:rFonts w:ascii="Times New Roman" w:eastAsia="Times New Roman" w:hAnsi="Times New Roman" w:cs="Times New Roman"/>
          <w:sz w:val="22"/>
          <w:szCs w:val="22"/>
          <w:u w:val="single"/>
        </w:rPr>
        <w:t>Conclusion</w:t>
      </w:r>
    </w:p>
    <w:p w14:paraId="2C92D1DB" w14:textId="4E93935C" w:rsidR="6949AEF3" w:rsidRPr="00656066" w:rsidRDefault="008D70E4" w:rsidP="67C329B6">
      <w:pPr>
        <w:spacing w:after="0"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In</w:t>
      </w:r>
      <w:r w:rsidR="6949AEF3" w:rsidRPr="00656066">
        <w:rPr>
          <w:rFonts w:ascii="Times New Roman" w:eastAsia="Times New Roman" w:hAnsi="Times New Roman" w:cs="Times New Roman"/>
          <w:sz w:val="22"/>
          <w:szCs w:val="22"/>
        </w:rPr>
        <w:t xml:space="preserve"> September, the U</w:t>
      </w:r>
      <w:r>
        <w:rPr>
          <w:rFonts w:ascii="Times New Roman" w:eastAsia="Times New Roman" w:hAnsi="Times New Roman" w:cs="Times New Roman"/>
          <w:sz w:val="22"/>
          <w:szCs w:val="22"/>
        </w:rPr>
        <w:t xml:space="preserve">N Security </w:t>
      </w:r>
      <w:r w:rsidR="6949AEF3" w:rsidRPr="00656066">
        <w:rPr>
          <w:rFonts w:ascii="Times New Roman" w:eastAsia="Times New Roman" w:hAnsi="Times New Roman" w:cs="Times New Roman"/>
          <w:sz w:val="22"/>
          <w:szCs w:val="22"/>
        </w:rPr>
        <w:t xml:space="preserve">Council did authorize the extension of MONUSCO’s mandate </w:t>
      </w:r>
      <w:r w:rsidR="2312B7A4" w:rsidRPr="00656066">
        <w:rPr>
          <w:rFonts w:ascii="Times New Roman" w:eastAsia="Times New Roman" w:hAnsi="Times New Roman" w:cs="Times New Roman"/>
          <w:sz w:val="22"/>
          <w:szCs w:val="22"/>
        </w:rPr>
        <w:t>as well as recogni</w:t>
      </w:r>
      <w:r>
        <w:rPr>
          <w:rFonts w:ascii="Times New Roman" w:eastAsia="Times New Roman" w:hAnsi="Times New Roman" w:cs="Times New Roman"/>
          <w:sz w:val="22"/>
          <w:szCs w:val="22"/>
        </w:rPr>
        <w:t>ze</w:t>
      </w:r>
      <w:r w:rsidR="2312B7A4" w:rsidRPr="00656066">
        <w:rPr>
          <w:rFonts w:ascii="Times New Roman" w:eastAsia="Times New Roman" w:hAnsi="Times New Roman" w:cs="Times New Roman"/>
          <w:sz w:val="22"/>
          <w:szCs w:val="22"/>
        </w:rPr>
        <w:t xml:space="preserve"> SAMIDRC’s need</w:t>
      </w:r>
      <w:r>
        <w:rPr>
          <w:rFonts w:ascii="Times New Roman" w:eastAsia="Times New Roman" w:hAnsi="Times New Roman" w:cs="Times New Roman"/>
          <w:sz w:val="22"/>
          <w:szCs w:val="22"/>
        </w:rPr>
        <w:t>,</w:t>
      </w:r>
      <w:r w:rsidR="2312B7A4" w:rsidRPr="00656066">
        <w:rPr>
          <w:rFonts w:ascii="Times New Roman" w:eastAsia="Times New Roman" w:hAnsi="Times New Roman" w:cs="Times New Roman"/>
          <w:sz w:val="22"/>
          <w:szCs w:val="22"/>
        </w:rPr>
        <w:t xml:space="preserve"> </w:t>
      </w:r>
      <w:r w:rsidR="006B0CFD">
        <w:rPr>
          <w:rFonts w:ascii="Times New Roman" w:eastAsia="Times New Roman" w:hAnsi="Times New Roman" w:cs="Times New Roman"/>
          <w:sz w:val="22"/>
          <w:szCs w:val="22"/>
        </w:rPr>
        <w:t>authorizing</w:t>
      </w:r>
      <w:r w:rsidR="6949AEF3" w:rsidRPr="00656066">
        <w:rPr>
          <w:rFonts w:ascii="Times New Roman" w:eastAsia="Times New Roman" w:hAnsi="Times New Roman" w:cs="Times New Roman"/>
          <w:sz w:val="22"/>
          <w:szCs w:val="22"/>
        </w:rPr>
        <w:t xml:space="preserve"> supportive force to</w:t>
      </w:r>
      <w:r w:rsidR="34AAA7F6" w:rsidRPr="00656066">
        <w:rPr>
          <w:rFonts w:ascii="Times New Roman" w:eastAsia="Times New Roman" w:hAnsi="Times New Roman" w:cs="Times New Roman"/>
          <w:sz w:val="22"/>
          <w:szCs w:val="22"/>
        </w:rPr>
        <w:t xml:space="preserve"> aid in the conflict against </w:t>
      </w:r>
      <w:r>
        <w:rPr>
          <w:rFonts w:ascii="Times New Roman" w:eastAsia="Times New Roman" w:hAnsi="Times New Roman" w:cs="Times New Roman"/>
          <w:sz w:val="22"/>
          <w:szCs w:val="22"/>
        </w:rPr>
        <w:t>M23</w:t>
      </w:r>
      <w:r w:rsidR="34AAA7F6" w:rsidRPr="00656066">
        <w:rPr>
          <w:rFonts w:ascii="Times New Roman" w:eastAsia="Times New Roman" w:hAnsi="Times New Roman" w:cs="Times New Roman"/>
          <w:sz w:val="22"/>
          <w:szCs w:val="22"/>
        </w:rPr>
        <w:t>.</w:t>
      </w:r>
      <w:r w:rsidR="00C7289B" w:rsidRPr="00656066">
        <w:rPr>
          <w:rStyle w:val="FootnoteReference"/>
          <w:rFonts w:ascii="Times New Roman" w:eastAsia="Times New Roman" w:hAnsi="Times New Roman" w:cs="Times New Roman"/>
          <w:sz w:val="22"/>
          <w:szCs w:val="22"/>
        </w:rPr>
        <w:footnoteReference w:id="87"/>
      </w:r>
      <w:r w:rsidR="34AAA7F6" w:rsidRPr="00656066">
        <w:rPr>
          <w:rFonts w:ascii="Times New Roman" w:eastAsia="Times New Roman" w:hAnsi="Times New Roman" w:cs="Times New Roman"/>
          <w:sz w:val="22"/>
          <w:szCs w:val="22"/>
        </w:rPr>
        <w:t xml:space="preserve"> However, it remains that SAMIDRC </w:t>
      </w:r>
      <w:r w:rsidR="61C16632" w:rsidRPr="00656066">
        <w:rPr>
          <w:rFonts w:ascii="Times New Roman" w:eastAsia="Times New Roman" w:hAnsi="Times New Roman" w:cs="Times New Roman"/>
          <w:sz w:val="22"/>
          <w:szCs w:val="22"/>
        </w:rPr>
        <w:t xml:space="preserve">had been operating for almost a year </w:t>
      </w:r>
      <w:r w:rsidR="34B7BCA3" w:rsidRPr="00656066">
        <w:rPr>
          <w:rFonts w:ascii="Times New Roman" w:eastAsia="Times New Roman" w:hAnsi="Times New Roman" w:cs="Times New Roman"/>
          <w:sz w:val="22"/>
          <w:szCs w:val="22"/>
        </w:rPr>
        <w:t>without such recognition by the larger international community.</w:t>
      </w:r>
      <w:r w:rsidR="00373953" w:rsidRPr="00656066">
        <w:rPr>
          <w:rStyle w:val="FootnoteReference"/>
          <w:rFonts w:ascii="Times New Roman" w:eastAsia="Times New Roman" w:hAnsi="Times New Roman" w:cs="Times New Roman"/>
          <w:sz w:val="22"/>
          <w:szCs w:val="22"/>
        </w:rPr>
        <w:footnoteReference w:id="88"/>
      </w:r>
      <w:r w:rsidR="34B7BCA3" w:rsidRPr="00656066">
        <w:rPr>
          <w:rFonts w:ascii="Times New Roman" w:eastAsia="Times New Roman" w:hAnsi="Times New Roman" w:cs="Times New Roman"/>
          <w:sz w:val="22"/>
          <w:szCs w:val="22"/>
        </w:rPr>
        <w:t xml:space="preserve"> The sequence of events does demonstrate </w:t>
      </w:r>
      <w:r w:rsidR="344277BC" w:rsidRPr="00656066">
        <w:rPr>
          <w:rFonts w:ascii="Times New Roman" w:eastAsia="Times New Roman" w:hAnsi="Times New Roman" w:cs="Times New Roman"/>
          <w:sz w:val="22"/>
          <w:szCs w:val="22"/>
        </w:rPr>
        <w:t xml:space="preserve">a larger point. The international </w:t>
      </w:r>
      <w:r w:rsidR="353A7444" w:rsidRPr="00656066">
        <w:rPr>
          <w:rFonts w:ascii="Times New Roman" w:eastAsia="Times New Roman" w:hAnsi="Times New Roman" w:cs="Times New Roman"/>
          <w:sz w:val="22"/>
          <w:szCs w:val="22"/>
        </w:rPr>
        <w:t>community</w:t>
      </w:r>
      <w:r w:rsidR="344277BC" w:rsidRPr="00656066">
        <w:rPr>
          <w:rFonts w:ascii="Times New Roman" w:eastAsia="Times New Roman" w:hAnsi="Times New Roman" w:cs="Times New Roman"/>
          <w:sz w:val="22"/>
          <w:szCs w:val="22"/>
        </w:rPr>
        <w:t xml:space="preserve"> can often be slow to act in regional</w:t>
      </w:r>
      <w:r w:rsidR="6FAFF0C7" w:rsidRPr="00656066">
        <w:rPr>
          <w:rFonts w:ascii="Times New Roman" w:eastAsia="Times New Roman" w:hAnsi="Times New Roman" w:cs="Times New Roman"/>
          <w:sz w:val="22"/>
          <w:szCs w:val="22"/>
        </w:rPr>
        <w:t xml:space="preserve"> </w:t>
      </w:r>
      <w:r w:rsidR="331AF8F0" w:rsidRPr="00656066">
        <w:rPr>
          <w:rFonts w:ascii="Times New Roman" w:eastAsia="Times New Roman" w:hAnsi="Times New Roman" w:cs="Times New Roman"/>
          <w:sz w:val="22"/>
          <w:szCs w:val="22"/>
        </w:rPr>
        <w:t xml:space="preserve">conflicts, especially between </w:t>
      </w:r>
      <w:r>
        <w:rPr>
          <w:rFonts w:ascii="Times New Roman" w:eastAsia="Times New Roman" w:hAnsi="Times New Roman" w:cs="Times New Roman"/>
          <w:sz w:val="22"/>
          <w:szCs w:val="22"/>
        </w:rPr>
        <w:t xml:space="preserve">less developed </w:t>
      </w:r>
      <w:r w:rsidR="331AF8F0" w:rsidRPr="00656066">
        <w:rPr>
          <w:rFonts w:ascii="Times New Roman" w:eastAsia="Times New Roman" w:hAnsi="Times New Roman" w:cs="Times New Roman"/>
          <w:sz w:val="22"/>
          <w:szCs w:val="22"/>
        </w:rPr>
        <w:t xml:space="preserve">nations. </w:t>
      </w:r>
      <w:r w:rsidR="5217EF69" w:rsidRPr="00656066">
        <w:rPr>
          <w:rFonts w:ascii="Times New Roman" w:eastAsia="Times New Roman" w:hAnsi="Times New Roman" w:cs="Times New Roman"/>
          <w:sz w:val="22"/>
          <w:szCs w:val="22"/>
        </w:rPr>
        <w:t xml:space="preserve"> This is understandable: large bodies </w:t>
      </w:r>
      <w:r w:rsidR="4EF8FF7B" w:rsidRPr="00656066">
        <w:rPr>
          <w:rFonts w:ascii="Times New Roman" w:eastAsia="Times New Roman" w:hAnsi="Times New Roman" w:cs="Times New Roman"/>
          <w:sz w:val="22"/>
          <w:szCs w:val="22"/>
        </w:rPr>
        <w:t xml:space="preserve">like the UN have other duties, are beholden to a wider </w:t>
      </w:r>
      <w:r w:rsidR="0BDF46E4" w:rsidRPr="00656066">
        <w:rPr>
          <w:rFonts w:ascii="Times New Roman" w:eastAsia="Times New Roman" w:hAnsi="Times New Roman" w:cs="Times New Roman"/>
          <w:sz w:val="22"/>
          <w:szCs w:val="22"/>
        </w:rPr>
        <w:t xml:space="preserve">range of member states, and are controlled by distinctly different incentives. </w:t>
      </w:r>
      <w:r w:rsidR="35E70A0D" w:rsidRPr="00656066">
        <w:rPr>
          <w:rFonts w:ascii="Times New Roman" w:eastAsia="Times New Roman" w:hAnsi="Times New Roman" w:cs="Times New Roman"/>
          <w:sz w:val="22"/>
          <w:szCs w:val="22"/>
        </w:rPr>
        <w:t xml:space="preserve">Regional treaty organizations like </w:t>
      </w:r>
      <w:r w:rsidR="76102408" w:rsidRPr="00656066">
        <w:rPr>
          <w:rFonts w:ascii="Times New Roman" w:eastAsia="Times New Roman" w:hAnsi="Times New Roman" w:cs="Times New Roman"/>
          <w:sz w:val="22"/>
          <w:szCs w:val="22"/>
        </w:rPr>
        <w:t xml:space="preserve">SADC are not only closer, strategically and geographically, to the conflict, but </w:t>
      </w:r>
      <w:r w:rsidR="56889AFA" w:rsidRPr="00656066">
        <w:rPr>
          <w:rFonts w:ascii="Times New Roman" w:eastAsia="Times New Roman" w:hAnsi="Times New Roman" w:cs="Times New Roman"/>
          <w:sz w:val="22"/>
          <w:szCs w:val="22"/>
        </w:rPr>
        <w:t xml:space="preserve">also have a real, substantial stake in the conflict’s </w:t>
      </w:r>
      <w:r w:rsidR="00BC0FAE" w:rsidRPr="00656066">
        <w:rPr>
          <w:rFonts w:ascii="Times New Roman" w:eastAsia="Times New Roman" w:hAnsi="Times New Roman" w:cs="Times New Roman"/>
          <w:sz w:val="22"/>
          <w:szCs w:val="22"/>
        </w:rPr>
        <w:t>peaceful resolution</w:t>
      </w:r>
      <w:r w:rsidR="56889AFA" w:rsidRPr="00656066">
        <w:rPr>
          <w:rFonts w:ascii="Times New Roman" w:eastAsia="Times New Roman" w:hAnsi="Times New Roman" w:cs="Times New Roman"/>
          <w:sz w:val="22"/>
          <w:szCs w:val="22"/>
        </w:rPr>
        <w:t>. Such regional interventions all invoke</w:t>
      </w:r>
      <w:r w:rsidR="365A5F6B" w:rsidRPr="00656066">
        <w:rPr>
          <w:rFonts w:ascii="Times New Roman" w:eastAsia="Times New Roman" w:hAnsi="Times New Roman" w:cs="Times New Roman"/>
          <w:sz w:val="22"/>
          <w:szCs w:val="22"/>
        </w:rPr>
        <w:t xml:space="preserve"> </w:t>
      </w:r>
      <w:r w:rsidR="56889AFA" w:rsidRPr="00656066">
        <w:rPr>
          <w:rFonts w:ascii="Times New Roman" w:eastAsia="Times New Roman" w:hAnsi="Times New Roman" w:cs="Times New Roman"/>
          <w:sz w:val="22"/>
          <w:szCs w:val="22"/>
        </w:rPr>
        <w:t>principles of colle</w:t>
      </w:r>
      <w:r w:rsidR="499D91B6" w:rsidRPr="00656066">
        <w:rPr>
          <w:rFonts w:ascii="Times New Roman" w:eastAsia="Times New Roman" w:hAnsi="Times New Roman" w:cs="Times New Roman"/>
          <w:sz w:val="22"/>
          <w:szCs w:val="22"/>
        </w:rPr>
        <w:t>ctive security because conflicts that are affecting one member</w:t>
      </w:r>
      <w:r w:rsidR="5E5A149C" w:rsidRPr="00656066">
        <w:rPr>
          <w:rFonts w:ascii="Times New Roman" w:eastAsia="Times New Roman" w:hAnsi="Times New Roman" w:cs="Times New Roman"/>
          <w:sz w:val="22"/>
          <w:szCs w:val="22"/>
        </w:rPr>
        <w:t>, if escalated, threaten to destabilize the entire region. This is especially true as conflicts increasingly feature n</w:t>
      </w:r>
      <w:r w:rsidR="2ED6335F" w:rsidRPr="00656066">
        <w:rPr>
          <w:rFonts w:ascii="Times New Roman" w:eastAsia="Times New Roman" w:hAnsi="Times New Roman" w:cs="Times New Roman"/>
          <w:sz w:val="22"/>
          <w:szCs w:val="22"/>
        </w:rPr>
        <w:t>on-state actors</w:t>
      </w:r>
      <w:r w:rsidR="2D7784DB" w:rsidRPr="00656066">
        <w:rPr>
          <w:rFonts w:ascii="Times New Roman" w:eastAsia="Times New Roman" w:hAnsi="Times New Roman" w:cs="Times New Roman"/>
          <w:sz w:val="22"/>
          <w:szCs w:val="22"/>
        </w:rPr>
        <w:t xml:space="preserve">. The need to </w:t>
      </w:r>
      <w:r w:rsidR="554F4C56" w:rsidRPr="00656066">
        <w:rPr>
          <w:rFonts w:ascii="Times New Roman" w:eastAsia="Times New Roman" w:hAnsi="Times New Roman" w:cs="Times New Roman"/>
          <w:sz w:val="22"/>
          <w:szCs w:val="22"/>
        </w:rPr>
        <w:t xml:space="preserve">legalize </w:t>
      </w:r>
      <w:r w:rsidR="2D7784DB" w:rsidRPr="00656066">
        <w:rPr>
          <w:rFonts w:ascii="Times New Roman" w:eastAsia="Times New Roman" w:hAnsi="Times New Roman" w:cs="Times New Roman"/>
          <w:sz w:val="22"/>
          <w:szCs w:val="22"/>
        </w:rPr>
        <w:t xml:space="preserve">anticipatory </w:t>
      </w:r>
      <w:r w:rsidR="6CA3046B" w:rsidRPr="00656066">
        <w:rPr>
          <w:rFonts w:ascii="Times New Roman" w:eastAsia="Times New Roman" w:hAnsi="Times New Roman" w:cs="Times New Roman"/>
          <w:sz w:val="22"/>
          <w:szCs w:val="22"/>
        </w:rPr>
        <w:t xml:space="preserve">consent to intervention reflects the need </w:t>
      </w:r>
      <w:r w:rsidR="037970F8" w:rsidRPr="00656066">
        <w:rPr>
          <w:rFonts w:ascii="Times New Roman" w:eastAsia="Times New Roman" w:hAnsi="Times New Roman" w:cs="Times New Roman"/>
          <w:sz w:val="22"/>
          <w:szCs w:val="22"/>
        </w:rPr>
        <w:t xml:space="preserve">for international law to better reflect the complex web of political and strategic incentives motivating the State actors it attempts to regulate. </w:t>
      </w:r>
    </w:p>
    <w:p w14:paraId="30977257" w14:textId="49815150" w:rsidR="7E6E214C" w:rsidRPr="00656066" w:rsidRDefault="7E6E214C"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I</w:t>
      </w:r>
      <w:r w:rsidR="3F536B20" w:rsidRPr="00656066">
        <w:rPr>
          <w:rFonts w:ascii="Times New Roman" w:eastAsia="Times New Roman" w:hAnsi="Times New Roman" w:cs="Times New Roman"/>
          <w:sz w:val="22"/>
          <w:szCs w:val="22"/>
        </w:rPr>
        <w:t xml:space="preserve">t </w:t>
      </w:r>
      <w:r w:rsidR="785B312D" w:rsidRPr="00656066">
        <w:rPr>
          <w:rFonts w:ascii="Times New Roman" w:eastAsia="Times New Roman" w:hAnsi="Times New Roman" w:cs="Times New Roman"/>
          <w:sz w:val="22"/>
          <w:szCs w:val="22"/>
        </w:rPr>
        <w:t xml:space="preserve">may be </w:t>
      </w:r>
      <w:r w:rsidR="3F536B20" w:rsidRPr="00656066">
        <w:rPr>
          <w:rFonts w:ascii="Times New Roman" w:eastAsia="Times New Roman" w:hAnsi="Times New Roman" w:cs="Times New Roman"/>
          <w:sz w:val="22"/>
          <w:szCs w:val="22"/>
        </w:rPr>
        <w:t>simpler</w:t>
      </w:r>
      <w:r w:rsidR="07A2A48D" w:rsidRPr="00656066">
        <w:rPr>
          <w:rFonts w:ascii="Times New Roman" w:eastAsia="Times New Roman" w:hAnsi="Times New Roman" w:cs="Times New Roman"/>
          <w:sz w:val="22"/>
          <w:szCs w:val="22"/>
        </w:rPr>
        <w:t xml:space="preserve"> </w:t>
      </w:r>
      <w:r w:rsidR="3F536B20" w:rsidRPr="00656066">
        <w:rPr>
          <w:rFonts w:ascii="Times New Roman" w:eastAsia="Times New Roman" w:hAnsi="Times New Roman" w:cs="Times New Roman"/>
          <w:sz w:val="22"/>
          <w:szCs w:val="22"/>
        </w:rPr>
        <w:t>to assert strict legal rules</w:t>
      </w:r>
      <w:r w:rsidR="52579BC2" w:rsidRPr="00656066">
        <w:rPr>
          <w:rFonts w:ascii="Times New Roman" w:eastAsia="Times New Roman" w:hAnsi="Times New Roman" w:cs="Times New Roman"/>
          <w:sz w:val="22"/>
          <w:szCs w:val="22"/>
        </w:rPr>
        <w:t xml:space="preserve"> and </w:t>
      </w:r>
      <w:r w:rsidR="4F897778" w:rsidRPr="00656066">
        <w:rPr>
          <w:rFonts w:ascii="Times New Roman" w:eastAsia="Times New Roman" w:hAnsi="Times New Roman" w:cs="Times New Roman"/>
          <w:sz w:val="22"/>
          <w:szCs w:val="22"/>
        </w:rPr>
        <w:t xml:space="preserve">simply </w:t>
      </w:r>
      <w:r w:rsidR="3F536B20" w:rsidRPr="00656066">
        <w:rPr>
          <w:rFonts w:ascii="Times New Roman" w:eastAsia="Times New Roman" w:hAnsi="Times New Roman" w:cs="Times New Roman"/>
          <w:sz w:val="22"/>
          <w:szCs w:val="22"/>
        </w:rPr>
        <w:t>expect States to fall into line</w:t>
      </w:r>
      <w:r w:rsidR="7F23227D" w:rsidRPr="00656066">
        <w:rPr>
          <w:rFonts w:ascii="Times New Roman" w:eastAsia="Times New Roman" w:hAnsi="Times New Roman" w:cs="Times New Roman"/>
          <w:sz w:val="22"/>
          <w:szCs w:val="22"/>
        </w:rPr>
        <w:t xml:space="preserve">, limiting the </w:t>
      </w:r>
      <w:r w:rsidR="522DDE57" w:rsidRPr="00656066">
        <w:rPr>
          <w:rFonts w:ascii="Times New Roman" w:eastAsia="Times New Roman" w:hAnsi="Times New Roman" w:cs="Times New Roman"/>
          <w:sz w:val="22"/>
          <w:szCs w:val="22"/>
        </w:rPr>
        <w:t>understanding</w:t>
      </w:r>
      <w:r w:rsidR="7F23227D" w:rsidRPr="00656066">
        <w:rPr>
          <w:rFonts w:ascii="Times New Roman" w:eastAsia="Times New Roman" w:hAnsi="Times New Roman" w:cs="Times New Roman"/>
          <w:sz w:val="22"/>
          <w:szCs w:val="22"/>
        </w:rPr>
        <w:t xml:space="preserve"> of state conduct to what is or is not legally </w:t>
      </w:r>
      <w:r w:rsidR="616E058A" w:rsidRPr="00656066">
        <w:rPr>
          <w:rFonts w:ascii="Times New Roman" w:eastAsia="Times New Roman" w:hAnsi="Times New Roman" w:cs="Times New Roman"/>
          <w:sz w:val="22"/>
          <w:szCs w:val="22"/>
        </w:rPr>
        <w:t>permissible</w:t>
      </w:r>
      <w:r w:rsidR="7F23227D" w:rsidRPr="00656066">
        <w:rPr>
          <w:rFonts w:ascii="Times New Roman" w:eastAsia="Times New Roman" w:hAnsi="Times New Roman" w:cs="Times New Roman"/>
          <w:sz w:val="22"/>
          <w:szCs w:val="22"/>
        </w:rPr>
        <w:t xml:space="preserve">. </w:t>
      </w:r>
      <w:r w:rsidR="0025653A" w:rsidRPr="00656066">
        <w:rPr>
          <w:rFonts w:ascii="Times New Roman" w:eastAsia="Times New Roman" w:hAnsi="Times New Roman" w:cs="Times New Roman"/>
          <w:sz w:val="22"/>
          <w:szCs w:val="22"/>
        </w:rPr>
        <w:t>But</w:t>
      </w:r>
      <w:r w:rsidR="08457524" w:rsidRPr="00656066">
        <w:rPr>
          <w:rFonts w:ascii="Times New Roman" w:eastAsia="Times New Roman" w:hAnsi="Times New Roman" w:cs="Times New Roman"/>
          <w:sz w:val="22"/>
          <w:szCs w:val="22"/>
        </w:rPr>
        <w:t xml:space="preserve"> we are doing ourselves a disservice by failing to acknowledge that international relations </w:t>
      </w:r>
      <w:r w:rsidR="005B55AC">
        <w:rPr>
          <w:rFonts w:ascii="Times New Roman" w:eastAsia="Times New Roman" w:hAnsi="Times New Roman" w:cs="Times New Roman"/>
          <w:sz w:val="22"/>
          <w:szCs w:val="22"/>
        </w:rPr>
        <w:t xml:space="preserve">are </w:t>
      </w:r>
      <w:r w:rsidR="062BA595" w:rsidRPr="00656066">
        <w:rPr>
          <w:rFonts w:ascii="Times New Roman" w:eastAsia="Times New Roman" w:hAnsi="Times New Roman" w:cs="Times New Roman"/>
          <w:sz w:val="22"/>
          <w:szCs w:val="22"/>
        </w:rPr>
        <w:t>comprised of a complex web of actors, institutions, and interactions. Established law, in this context, is merely</w:t>
      </w:r>
      <w:r w:rsidR="68CFD252" w:rsidRPr="00656066">
        <w:rPr>
          <w:rFonts w:ascii="Times New Roman" w:eastAsia="Times New Roman" w:hAnsi="Times New Roman" w:cs="Times New Roman"/>
          <w:sz w:val="22"/>
          <w:szCs w:val="22"/>
        </w:rPr>
        <w:t xml:space="preserve"> </w:t>
      </w:r>
      <w:r w:rsidR="062BA595" w:rsidRPr="00656066">
        <w:rPr>
          <w:rFonts w:ascii="Times New Roman" w:eastAsia="Times New Roman" w:hAnsi="Times New Roman" w:cs="Times New Roman"/>
          <w:sz w:val="22"/>
          <w:szCs w:val="22"/>
        </w:rPr>
        <w:t xml:space="preserve">one of </w:t>
      </w:r>
      <w:r w:rsidR="48370FEB" w:rsidRPr="00656066">
        <w:rPr>
          <w:rFonts w:ascii="Times New Roman" w:eastAsia="Times New Roman" w:hAnsi="Times New Roman" w:cs="Times New Roman"/>
          <w:sz w:val="22"/>
          <w:szCs w:val="22"/>
        </w:rPr>
        <w:t xml:space="preserve">many different forces that influence States’ decisions to engage in certain conduct. </w:t>
      </w:r>
      <w:r w:rsidR="2C989220" w:rsidRPr="00656066">
        <w:rPr>
          <w:rFonts w:ascii="Times New Roman" w:eastAsia="Times New Roman" w:hAnsi="Times New Roman" w:cs="Times New Roman"/>
          <w:sz w:val="22"/>
          <w:szCs w:val="22"/>
        </w:rPr>
        <w:t xml:space="preserve">As such, law and strategic policy cannot be treated as </w:t>
      </w:r>
      <w:r w:rsidR="6A78DCB2" w:rsidRPr="00656066">
        <w:rPr>
          <w:rFonts w:ascii="Times New Roman" w:eastAsia="Times New Roman" w:hAnsi="Times New Roman" w:cs="Times New Roman"/>
          <w:sz w:val="22"/>
          <w:szCs w:val="22"/>
        </w:rPr>
        <w:t>separate</w:t>
      </w:r>
      <w:r w:rsidR="2C989220" w:rsidRPr="00656066">
        <w:rPr>
          <w:rFonts w:ascii="Times New Roman" w:eastAsia="Times New Roman" w:hAnsi="Times New Roman" w:cs="Times New Roman"/>
          <w:sz w:val="22"/>
          <w:szCs w:val="22"/>
        </w:rPr>
        <w:t xml:space="preserve">, isolated queries. Law </w:t>
      </w:r>
      <w:r w:rsidR="4D5347D0" w:rsidRPr="00656066">
        <w:rPr>
          <w:rFonts w:ascii="Times New Roman" w:eastAsia="Times New Roman" w:hAnsi="Times New Roman" w:cs="Times New Roman"/>
          <w:sz w:val="22"/>
          <w:szCs w:val="22"/>
        </w:rPr>
        <w:t xml:space="preserve">regulates </w:t>
      </w:r>
      <w:r w:rsidR="006B0CFD">
        <w:rPr>
          <w:rFonts w:ascii="Times New Roman" w:eastAsia="Times New Roman" w:hAnsi="Times New Roman" w:cs="Times New Roman"/>
          <w:sz w:val="22"/>
          <w:szCs w:val="22"/>
        </w:rPr>
        <w:t>S</w:t>
      </w:r>
      <w:r w:rsidR="4D5347D0" w:rsidRPr="00656066">
        <w:rPr>
          <w:rFonts w:ascii="Times New Roman" w:eastAsia="Times New Roman" w:hAnsi="Times New Roman" w:cs="Times New Roman"/>
          <w:sz w:val="22"/>
          <w:szCs w:val="22"/>
        </w:rPr>
        <w:t>tate</w:t>
      </w:r>
      <w:r w:rsidR="006B0CFD">
        <w:rPr>
          <w:rFonts w:ascii="Times New Roman" w:eastAsia="Times New Roman" w:hAnsi="Times New Roman" w:cs="Times New Roman"/>
          <w:sz w:val="22"/>
          <w:szCs w:val="22"/>
        </w:rPr>
        <w:t>s’</w:t>
      </w:r>
      <w:r w:rsidR="4D5347D0" w:rsidRPr="00656066">
        <w:rPr>
          <w:rFonts w:ascii="Times New Roman" w:eastAsia="Times New Roman" w:hAnsi="Times New Roman" w:cs="Times New Roman"/>
          <w:sz w:val="22"/>
          <w:szCs w:val="22"/>
        </w:rPr>
        <w:t xml:space="preserve"> conduct by </w:t>
      </w:r>
      <w:r w:rsidR="7E57F2CC" w:rsidRPr="00656066">
        <w:rPr>
          <w:rFonts w:ascii="Times New Roman" w:eastAsia="Times New Roman" w:hAnsi="Times New Roman" w:cs="Times New Roman"/>
          <w:sz w:val="22"/>
          <w:szCs w:val="22"/>
        </w:rPr>
        <w:t>subjecting them to a</w:t>
      </w:r>
      <w:r w:rsidR="4D5347D0" w:rsidRPr="00656066">
        <w:rPr>
          <w:rFonts w:ascii="Times New Roman" w:eastAsia="Times New Roman" w:hAnsi="Times New Roman" w:cs="Times New Roman"/>
          <w:sz w:val="22"/>
          <w:szCs w:val="22"/>
        </w:rPr>
        <w:t xml:space="preserve"> </w:t>
      </w:r>
      <w:r w:rsidR="4D5347D0" w:rsidRPr="00656066">
        <w:rPr>
          <w:rFonts w:ascii="Times New Roman" w:eastAsia="Times New Roman" w:hAnsi="Times New Roman" w:cs="Times New Roman"/>
          <w:sz w:val="22"/>
          <w:szCs w:val="22"/>
        </w:rPr>
        <w:lastRenderedPageBreak/>
        <w:t>system of duties that must be upheld and rights that must be protected</w:t>
      </w:r>
      <w:r w:rsidR="18FC1BE4" w:rsidRPr="00656066">
        <w:rPr>
          <w:rFonts w:ascii="Times New Roman" w:eastAsia="Times New Roman" w:hAnsi="Times New Roman" w:cs="Times New Roman"/>
          <w:sz w:val="22"/>
          <w:szCs w:val="22"/>
        </w:rPr>
        <w:t xml:space="preserve">. </w:t>
      </w:r>
      <w:r w:rsidR="0061F088" w:rsidRPr="00656066">
        <w:rPr>
          <w:rFonts w:ascii="Times New Roman" w:eastAsia="Times New Roman" w:hAnsi="Times New Roman" w:cs="Times New Roman"/>
          <w:sz w:val="22"/>
          <w:szCs w:val="22"/>
        </w:rPr>
        <w:t xml:space="preserve">But State conduct must also, in turn, influence how the law is developed. </w:t>
      </w:r>
      <w:r w:rsidR="4352A76B" w:rsidRPr="00656066">
        <w:rPr>
          <w:rFonts w:ascii="Times New Roman" w:eastAsia="Times New Roman" w:hAnsi="Times New Roman" w:cs="Times New Roman"/>
          <w:sz w:val="22"/>
          <w:szCs w:val="22"/>
        </w:rPr>
        <w:t xml:space="preserve">States are making strategic choices by </w:t>
      </w:r>
      <w:r w:rsidR="1A8804FB" w:rsidRPr="00656066">
        <w:rPr>
          <w:rFonts w:ascii="Times New Roman" w:eastAsia="Times New Roman" w:hAnsi="Times New Roman" w:cs="Times New Roman"/>
          <w:sz w:val="22"/>
          <w:szCs w:val="22"/>
        </w:rPr>
        <w:t>balancing</w:t>
      </w:r>
      <w:r w:rsidR="4352A76B" w:rsidRPr="00656066">
        <w:rPr>
          <w:rFonts w:ascii="Times New Roman" w:eastAsia="Times New Roman" w:hAnsi="Times New Roman" w:cs="Times New Roman"/>
          <w:sz w:val="22"/>
          <w:szCs w:val="22"/>
        </w:rPr>
        <w:t xml:space="preserve"> competing preferences</w:t>
      </w:r>
      <w:r w:rsidR="3CB8EFAA" w:rsidRPr="00656066">
        <w:rPr>
          <w:rFonts w:ascii="Times New Roman" w:eastAsia="Times New Roman" w:hAnsi="Times New Roman" w:cs="Times New Roman"/>
          <w:sz w:val="22"/>
          <w:szCs w:val="22"/>
        </w:rPr>
        <w:t xml:space="preserve">. Ensuring the firm legality of all actions will not always be the most preferable outcome. It is understandable that States may reconcile operating </w:t>
      </w:r>
      <w:r w:rsidR="07924056" w:rsidRPr="00656066">
        <w:rPr>
          <w:rFonts w:ascii="Times New Roman" w:eastAsia="Times New Roman" w:hAnsi="Times New Roman" w:cs="Times New Roman"/>
          <w:sz w:val="22"/>
          <w:szCs w:val="22"/>
        </w:rPr>
        <w:t xml:space="preserve">in legal gray areas </w:t>
      </w:r>
      <w:proofErr w:type="gramStart"/>
      <w:r w:rsidR="07924056" w:rsidRPr="00656066">
        <w:rPr>
          <w:rFonts w:ascii="Times New Roman" w:eastAsia="Times New Roman" w:hAnsi="Times New Roman" w:cs="Times New Roman"/>
          <w:sz w:val="22"/>
          <w:szCs w:val="22"/>
        </w:rPr>
        <w:t>in order to</w:t>
      </w:r>
      <w:proofErr w:type="gramEnd"/>
      <w:r w:rsidR="07924056" w:rsidRPr="00656066">
        <w:rPr>
          <w:rFonts w:ascii="Times New Roman" w:eastAsia="Times New Roman" w:hAnsi="Times New Roman" w:cs="Times New Roman"/>
          <w:sz w:val="22"/>
          <w:szCs w:val="22"/>
        </w:rPr>
        <w:t xml:space="preserve"> secure what </w:t>
      </w:r>
      <w:r w:rsidR="00C6303D" w:rsidRPr="00656066">
        <w:rPr>
          <w:rFonts w:ascii="Times New Roman" w:eastAsia="Times New Roman" w:hAnsi="Times New Roman" w:cs="Times New Roman"/>
          <w:sz w:val="22"/>
          <w:szCs w:val="22"/>
        </w:rPr>
        <w:t>they</w:t>
      </w:r>
      <w:r w:rsidR="07924056" w:rsidRPr="00656066">
        <w:rPr>
          <w:rFonts w:ascii="Times New Roman" w:eastAsia="Times New Roman" w:hAnsi="Times New Roman" w:cs="Times New Roman"/>
          <w:sz w:val="22"/>
          <w:szCs w:val="22"/>
        </w:rPr>
        <w:t xml:space="preserve"> believe is the</w:t>
      </w:r>
      <w:r w:rsidR="006B0CFD">
        <w:rPr>
          <w:rFonts w:ascii="Times New Roman" w:eastAsia="Times New Roman" w:hAnsi="Times New Roman" w:cs="Times New Roman"/>
          <w:sz w:val="22"/>
          <w:szCs w:val="22"/>
        </w:rPr>
        <w:t>ir</w:t>
      </w:r>
      <w:r w:rsidR="07924056" w:rsidRPr="00656066">
        <w:rPr>
          <w:rFonts w:ascii="Times New Roman" w:eastAsia="Times New Roman" w:hAnsi="Times New Roman" w:cs="Times New Roman"/>
          <w:sz w:val="22"/>
          <w:szCs w:val="22"/>
        </w:rPr>
        <w:t xml:space="preserve"> most favorable outcome. For example, </w:t>
      </w:r>
      <w:r w:rsidR="00FD54D4" w:rsidRPr="00656066">
        <w:rPr>
          <w:rFonts w:ascii="Times New Roman" w:eastAsia="Times New Roman" w:hAnsi="Times New Roman" w:cs="Times New Roman"/>
          <w:sz w:val="22"/>
          <w:szCs w:val="22"/>
        </w:rPr>
        <w:t xml:space="preserve">a </w:t>
      </w:r>
      <w:r w:rsidR="07924056" w:rsidRPr="00656066">
        <w:rPr>
          <w:rFonts w:ascii="Times New Roman" w:eastAsia="Times New Roman" w:hAnsi="Times New Roman" w:cs="Times New Roman"/>
          <w:sz w:val="22"/>
          <w:szCs w:val="22"/>
        </w:rPr>
        <w:t xml:space="preserve">State </w:t>
      </w:r>
      <w:r w:rsidR="5CFB3200" w:rsidRPr="00656066">
        <w:rPr>
          <w:rFonts w:ascii="Times New Roman" w:eastAsia="Times New Roman" w:hAnsi="Times New Roman" w:cs="Times New Roman"/>
          <w:sz w:val="22"/>
          <w:szCs w:val="22"/>
        </w:rPr>
        <w:t>desperate</w:t>
      </w:r>
      <w:r w:rsidR="07924056" w:rsidRPr="00656066">
        <w:rPr>
          <w:rFonts w:ascii="Times New Roman" w:eastAsia="Times New Roman" w:hAnsi="Times New Roman" w:cs="Times New Roman"/>
          <w:sz w:val="22"/>
          <w:szCs w:val="22"/>
        </w:rPr>
        <w:t xml:space="preserve"> to restore peace and security</w:t>
      </w:r>
      <w:r w:rsidR="46A46F57" w:rsidRPr="00656066">
        <w:rPr>
          <w:rFonts w:ascii="Times New Roman" w:eastAsia="Times New Roman" w:hAnsi="Times New Roman" w:cs="Times New Roman"/>
          <w:sz w:val="22"/>
          <w:szCs w:val="22"/>
        </w:rPr>
        <w:t xml:space="preserve"> will endure high costs if it fails to do. That is a certain potential outcome.</w:t>
      </w:r>
      <w:r w:rsidR="236D3C2A" w:rsidRPr="00656066">
        <w:rPr>
          <w:rFonts w:ascii="Times New Roman" w:eastAsia="Times New Roman" w:hAnsi="Times New Roman" w:cs="Times New Roman"/>
          <w:sz w:val="22"/>
          <w:szCs w:val="22"/>
        </w:rPr>
        <w:t xml:space="preserve"> The consequences of operating without full legal basis justifying the action</w:t>
      </w:r>
      <w:r w:rsidR="003A1E8F" w:rsidRPr="00656066">
        <w:rPr>
          <w:rFonts w:ascii="Times New Roman" w:eastAsia="Times New Roman" w:hAnsi="Times New Roman" w:cs="Times New Roman"/>
          <w:sz w:val="22"/>
          <w:szCs w:val="22"/>
        </w:rPr>
        <w:t>s it takes in its own defense</w:t>
      </w:r>
      <w:r w:rsidR="236D3C2A" w:rsidRPr="00656066">
        <w:rPr>
          <w:rFonts w:ascii="Times New Roman" w:eastAsia="Times New Roman" w:hAnsi="Times New Roman" w:cs="Times New Roman"/>
          <w:sz w:val="22"/>
          <w:szCs w:val="22"/>
        </w:rPr>
        <w:t xml:space="preserve"> are, comparatively, more ambiguous. </w:t>
      </w:r>
    </w:p>
    <w:p w14:paraId="68A0EE93" w14:textId="686174E7" w:rsidR="236D3C2A" w:rsidRPr="00656066" w:rsidRDefault="236D3C2A" w:rsidP="67C329B6">
      <w:pPr>
        <w:spacing w:after="0" w:line="480" w:lineRule="auto"/>
        <w:ind w:firstLine="720"/>
        <w:rPr>
          <w:rFonts w:ascii="Times New Roman" w:eastAsia="Times New Roman" w:hAnsi="Times New Roman" w:cs="Times New Roman"/>
          <w:sz w:val="22"/>
          <w:szCs w:val="22"/>
        </w:rPr>
      </w:pPr>
      <w:r w:rsidRPr="00656066">
        <w:rPr>
          <w:rFonts w:ascii="Times New Roman" w:eastAsia="Times New Roman" w:hAnsi="Times New Roman" w:cs="Times New Roman"/>
          <w:sz w:val="22"/>
          <w:szCs w:val="22"/>
        </w:rPr>
        <w:t xml:space="preserve">The reliance on anticipatory consent in regional treaties to justify the use of force is one such legal gray area. </w:t>
      </w:r>
      <w:r w:rsidR="202C8CF5" w:rsidRPr="00656066">
        <w:rPr>
          <w:rFonts w:ascii="Times New Roman" w:eastAsia="Times New Roman" w:hAnsi="Times New Roman" w:cs="Times New Roman"/>
          <w:sz w:val="22"/>
          <w:szCs w:val="22"/>
        </w:rPr>
        <w:t xml:space="preserve">The DRC and SADC are likely more willing to </w:t>
      </w:r>
      <w:r w:rsidR="5B85CE10" w:rsidRPr="00656066">
        <w:rPr>
          <w:rFonts w:ascii="Times New Roman" w:eastAsia="Times New Roman" w:hAnsi="Times New Roman" w:cs="Times New Roman"/>
          <w:sz w:val="22"/>
          <w:szCs w:val="22"/>
        </w:rPr>
        <w:t xml:space="preserve">tolerate </w:t>
      </w:r>
      <w:r w:rsidR="202C8CF5" w:rsidRPr="00656066">
        <w:rPr>
          <w:rFonts w:ascii="Times New Roman" w:eastAsia="Times New Roman" w:hAnsi="Times New Roman" w:cs="Times New Roman"/>
          <w:sz w:val="22"/>
          <w:szCs w:val="22"/>
        </w:rPr>
        <w:t xml:space="preserve">legal </w:t>
      </w:r>
      <w:r w:rsidR="46F4B602" w:rsidRPr="00656066">
        <w:rPr>
          <w:rFonts w:ascii="Times New Roman" w:eastAsia="Times New Roman" w:hAnsi="Times New Roman" w:cs="Times New Roman"/>
          <w:sz w:val="22"/>
          <w:szCs w:val="22"/>
        </w:rPr>
        <w:t>un</w:t>
      </w:r>
      <w:r w:rsidR="202C8CF5" w:rsidRPr="00656066">
        <w:rPr>
          <w:rFonts w:ascii="Times New Roman" w:eastAsia="Times New Roman" w:hAnsi="Times New Roman" w:cs="Times New Roman"/>
          <w:sz w:val="22"/>
          <w:szCs w:val="22"/>
        </w:rPr>
        <w:t>certainty tha</w:t>
      </w:r>
      <w:r w:rsidR="00654B5D" w:rsidRPr="00656066">
        <w:rPr>
          <w:rFonts w:ascii="Times New Roman" w:eastAsia="Times New Roman" w:hAnsi="Times New Roman" w:cs="Times New Roman"/>
          <w:sz w:val="22"/>
          <w:szCs w:val="22"/>
        </w:rPr>
        <w:t>n</w:t>
      </w:r>
      <w:r w:rsidR="202C8CF5" w:rsidRPr="00656066">
        <w:rPr>
          <w:rFonts w:ascii="Times New Roman" w:eastAsia="Times New Roman" w:hAnsi="Times New Roman" w:cs="Times New Roman"/>
          <w:sz w:val="22"/>
          <w:szCs w:val="22"/>
        </w:rPr>
        <w:t xml:space="preserve"> they are to </w:t>
      </w:r>
      <w:r w:rsidR="1F320BA5" w:rsidRPr="00656066">
        <w:rPr>
          <w:rFonts w:ascii="Times New Roman" w:eastAsia="Times New Roman" w:hAnsi="Times New Roman" w:cs="Times New Roman"/>
          <w:sz w:val="22"/>
          <w:szCs w:val="22"/>
        </w:rPr>
        <w:t xml:space="preserve">sacrifice strategic advantages because the consequences of legal certainty are not as tangibly significant as the costs of failing to eliminate or contain the threat </w:t>
      </w:r>
      <w:r w:rsidR="7E3A2E7F" w:rsidRPr="00656066">
        <w:rPr>
          <w:rFonts w:ascii="Times New Roman" w:eastAsia="Times New Roman" w:hAnsi="Times New Roman" w:cs="Times New Roman"/>
          <w:sz w:val="22"/>
          <w:szCs w:val="22"/>
        </w:rPr>
        <w:t>created by M23</w:t>
      </w:r>
      <w:r w:rsidR="25793511" w:rsidRPr="00656066">
        <w:rPr>
          <w:rFonts w:ascii="Times New Roman" w:eastAsia="Times New Roman" w:hAnsi="Times New Roman" w:cs="Times New Roman"/>
          <w:sz w:val="22"/>
          <w:szCs w:val="22"/>
        </w:rPr>
        <w:t>.</w:t>
      </w:r>
      <w:r w:rsidR="26C1BE68" w:rsidRPr="00656066">
        <w:rPr>
          <w:rFonts w:ascii="Times New Roman" w:eastAsia="Times New Roman" w:hAnsi="Times New Roman" w:cs="Times New Roman"/>
          <w:sz w:val="22"/>
          <w:szCs w:val="22"/>
        </w:rPr>
        <w:t xml:space="preserve"> As it stands, </w:t>
      </w:r>
      <w:r w:rsidR="006B0CFD">
        <w:rPr>
          <w:rFonts w:ascii="Times New Roman" w:eastAsia="Times New Roman" w:hAnsi="Times New Roman" w:cs="Times New Roman"/>
          <w:sz w:val="22"/>
          <w:szCs w:val="22"/>
        </w:rPr>
        <w:t>S</w:t>
      </w:r>
      <w:r w:rsidR="26C1BE68" w:rsidRPr="00656066">
        <w:rPr>
          <w:rFonts w:ascii="Times New Roman" w:eastAsia="Times New Roman" w:hAnsi="Times New Roman" w:cs="Times New Roman"/>
          <w:sz w:val="22"/>
          <w:szCs w:val="22"/>
        </w:rPr>
        <w:t>tates are increasingly relying</w:t>
      </w:r>
      <w:r w:rsidR="5BBC7CDF" w:rsidRPr="00656066">
        <w:rPr>
          <w:rFonts w:ascii="Times New Roman" w:eastAsia="Times New Roman" w:hAnsi="Times New Roman" w:cs="Times New Roman"/>
          <w:sz w:val="22"/>
          <w:szCs w:val="22"/>
        </w:rPr>
        <w:t xml:space="preserve"> on regional defense pacts and anticipatory-consent clause</w:t>
      </w:r>
      <w:r w:rsidR="000A0099" w:rsidRPr="00656066">
        <w:rPr>
          <w:rFonts w:ascii="Times New Roman" w:eastAsia="Times New Roman" w:hAnsi="Times New Roman" w:cs="Times New Roman"/>
          <w:sz w:val="22"/>
          <w:szCs w:val="22"/>
        </w:rPr>
        <w:t>s</w:t>
      </w:r>
      <w:r w:rsidR="5BBC7CDF" w:rsidRPr="00656066">
        <w:rPr>
          <w:rFonts w:ascii="Times New Roman" w:eastAsia="Times New Roman" w:hAnsi="Times New Roman" w:cs="Times New Roman"/>
          <w:sz w:val="22"/>
          <w:szCs w:val="22"/>
        </w:rPr>
        <w:t xml:space="preserve"> to legitimize intervention in regional conflicts, de</w:t>
      </w:r>
      <w:r w:rsidR="4A92622D" w:rsidRPr="00656066">
        <w:rPr>
          <w:rFonts w:ascii="Times New Roman" w:eastAsia="Times New Roman" w:hAnsi="Times New Roman" w:cs="Times New Roman"/>
          <w:sz w:val="22"/>
          <w:szCs w:val="22"/>
        </w:rPr>
        <w:t>s</w:t>
      </w:r>
      <w:r w:rsidR="5BBC7CDF" w:rsidRPr="00656066">
        <w:rPr>
          <w:rFonts w:ascii="Times New Roman" w:eastAsia="Times New Roman" w:hAnsi="Times New Roman" w:cs="Times New Roman"/>
          <w:sz w:val="22"/>
          <w:szCs w:val="22"/>
        </w:rPr>
        <w:t xml:space="preserve">pite </w:t>
      </w:r>
      <w:r w:rsidR="7C98E99B" w:rsidRPr="00656066">
        <w:rPr>
          <w:rFonts w:ascii="Times New Roman" w:eastAsia="Times New Roman" w:hAnsi="Times New Roman" w:cs="Times New Roman"/>
          <w:sz w:val="22"/>
          <w:szCs w:val="22"/>
        </w:rPr>
        <w:t>unsettled legitimacy of such reliance.</w:t>
      </w:r>
      <w:r w:rsidR="000A0099" w:rsidRPr="00656066">
        <w:rPr>
          <w:rStyle w:val="FootnoteReference"/>
          <w:rFonts w:ascii="Times New Roman" w:eastAsia="Times New Roman" w:hAnsi="Times New Roman" w:cs="Times New Roman"/>
          <w:sz w:val="22"/>
          <w:szCs w:val="22"/>
        </w:rPr>
        <w:footnoteReference w:id="89"/>
      </w:r>
      <w:r w:rsidR="7C98E99B" w:rsidRPr="00656066">
        <w:rPr>
          <w:rFonts w:ascii="Times New Roman" w:eastAsia="Times New Roman" w:hAnsi="Times New Roman" w:cs="Times New Roman"/>
          <w:sz w:val="22"/>
          <w:szCs w:val="22"/>
        </w:rPr>
        <w:t xml:space="preserve"> This legal ambiguity thus m</w:t>
      </w:r>
      <w:r w:rsidR="08397968" w:rsidRPr="00656066">
        <w:rPr>
          <w:rFonts w:ascii="Times New Roman" w:eastAsia="Times New Roman" w:hAnsi="Times New Roman" w:cs="Times New Roman"/>
          <w:sz w:val="22"/>
          <w:szCs w:val="22"/>
        </w:rPr>
        <w:t xml:space="preserve">eans that while states and regional treaty bodies have a somewhat likely ability to justify their interventions, there is little </w:t>
      </w:r>
      <w:r w:rsidR="1F1635B0" w:rsidRPr="00656066">
        <w:rPr>
          <w:rFonts w:ascii="Times New Roman" w:eastAsia="Times New Roman" w:hAnsi="Times New Roman" w:cs="Times New Roman"/>
          <w:sz w:val="22"/>
          <w:szCs w:val="22"/>
        </w:rPr>
        <w:t xml:space="preserve">stopping them abusing that power. States must be free to protect </w:t>
      </w:r>
      <w:r w:rsidR="006B0CFD">
        <w:rPr>
          <w:rFonts w:ascii="Times New Roman" w:eastAsia="Times New Roman" w:hAnsi="Times New Roman" w:cs="Times New Roman"/>
          <w:sz w:val="22"/>
          <w:szCs w:val="22"/>
        </w:rPr>
        <w:t>domestic</w:t>
      </w:r>
      <w:r w:rsidR="1F1635B0" w:rsidRPr="00656066">
        <w:rPr>
          <w:rFonts w:ascii="Times New Roman" w:eastAsia="Times New Roman" w:hAnsi="Times New Roman" w:cs="Times New Roman"/>
          <w:sz w:val="22"/>
          <w:szCs w:val="22"/>
        </w:rPr>
        <w:t xml:space="preserve"> peace and security, but that freedom cannot go </w:t>
      </w:r>
      <w:r w:rsidR="6BC386CB" w:rsidRPr="00656066">
        <w:rPr>
          <w:rFonts w:ascii="Times New Roman" w:eastAsia="Times New Roman" w:hAnsi="Times New Roman" w:cs="Times New Roman"/>
          <w:sz w:val="22"/>
          <w:szCs w:val="22"/>
        </w:rPr>
        <w:t xml:space="preserve">unrestrained simply because international law has yet to catch up with State practice. </w:t>
      </w:r>
      <w:r w:rsidR="72FFB2B9" w:rsidRPr="00656066">
        <w:rPr>
          <w:rFonts w:ascii="Times New Roman" w:eastAsia="Times New Roman" w:hAnsi="Times New Roman" w:cs="Times New Roman"/>
          <w:sz w:val="22"/>
          <w:szCs w:val="22"/>
        </w:rPr>
        <w:t>By legitimizing the practice of anticipatory consen</w:t>
      </w:r>
      <w:r w:rsidR="55E4ABE9" w:rsidRPr="00656066">
        <w:rPr>
          <w:rFonts w:ascii="Times New Roman" w:eastAsia="Times New Roman" w:hAnsi="Times New Roman" w:cs="Times New Roman"/>
          <w:sz w:val="22"/>
          <w:szCs w:val="22"/>
        </w:rPr>
        <w:t xml:space="preserve">t to intervention via treaty, international law can </w:t>
      </w:r>
      <w:r w:rsidR="025A75DD" w:rsidRPr="00656066">
        <w:rPr>
          <w:rFonts w:ascii="Times New Roman" w:eastAsia="Times New Roman" w:hAnsi="Times New Roman" w:cs="Times New Roman"/>
          <w:sz w:val="22"/>
          <w:szCs w:val="22"/>
        </w:rPr>
        <w:t>set norms and expectations that ensure the just exercise of the power.</w:t>
      </w:r>
      <w:r w:rsidR="0BAD2DFC" w:rsidRPr="00656066">
        <w:rPr>
          <w:rFonts w:ascii="Times New Roman" w:eastAsia="Times New Roman" w:hAnsi="Times New Roman" w:cs="Times New Roman"/>
          <w:sz w:val="22"/>
          <w:szCs w:val="22"/>
        </w:rPr>
        <w:t xml:space="preserve"> Effective legitimization will empower States to rely on their regional relationships and boost resilience, while effective regulation will ensure they do so without </w:t>
      </w:r>
      <w:r w:rsidR="3641135F" w:rsidRPr="00656066">
        <w:rPr>
          <w:rFonts w:ascii="Times New Roman" w:eastAsia="Times New Roman" w:hAnsi="Times New Roman" w:cs="Times New Roman"/>
          <w:sz w:val="22"/>
          <w:szCs w:val="22"/>
        </w:rPr>
        <w:t>jeopardizing</w:t>
      </w:r>
      <w:r w:rsidR="0BAD2DFC" w:rsidRPr="00656066">
        <w:rPr>
          <w:rFonts w:ascii="Times New Roman" w:eastAsia="Times New Roman" w:hAnsi="Times New Roman" w:cs="Times New Roman"/>
          <w:sz w:val="22"/>
          <w:szCs w:val="22"/>
        </w:rPr>
        <w:t xml:space="preserve"> the core principles and non-derogable norms of international law. </w:t>
      </w:r>
      <w:r w:rsidR="6AC5275A" w:rsidRPr="00656066">
        <w:rPr>
          <w:rFonts w:ascii="Times New Roman" w:eastAsia="Times New Roman" w:hAnsi="Times New Roman" w:cs="Times New Roman"/>
          <w:sz w:val="22"/>
          <w:szCs w:val="22"/>
        </w:rPr>
        <w:t xml:space="preserve">Silence, however, is unlikely to stop the use or abuse of the practice. </w:t>
      </w:r>
      <w:r w:rsidR="4D79B67C" w:rsidRPr="00656066">
        <w:rPr>
          <w:rFonts w:ascii="Times New Roman" w:eastAsia="Times New Roman" w:hAnsi="Times New Roman" w:cs="Times New Roman"/>
          <w:sz w:val="22"/>
          <w:szCs w:val="22"/>
        </w:rPr>
        <w:t>The goal is thus for policy and law to work harmoniously toward a system that allows States to protect strategic inter</w:t>
      </w:r>
      <w:r w:rsidR="7D5E83C0" w:rsidRPr="00656066">
        <w:rPr>
          <w:rFonts w:ascii="Times New Roman" w:eastAsia="Times New Roman" w:hAnsi="Times New Roman" w:cs="Times New Roman"/>
          <w:sz w:val="22"/>
          <w:szCs w:val="22"/>
        </w:rPr>
        <w:t>ests when facing armed attacks, while still holding them accountable.</w:t>
      </w:r>
      <w:r w:rsidR="2EBFAEF6" w:rsidRPr="00656066">
        <w:rPr>
          <w:rFonts w:ascii="Times New Roman" w:eastAsia="Times New Roman" w:hAnsi="Times New Roman" w:cs="Times New Roman"/>
          <w:sz w:val="22"/>
          <w:szCs w:val="22"/>
        </w:rPr>
        <w:t xml:space="preserve"> </w:t>
      </w:r>
    </w:p>
    <w:sectPr w:rsidR="236D3C2A" w:rsidRPr="00656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763E9" w14:textId="77777777" w:rsidR="00995FB9" w:rsidRDefault="00995FB9" w:rsidP="00C05EAF">
      <w:pPr>
        <w:spacing w:after="0" w:line="240" w:lineRule="auto"/>
      </w:pPr>
      <w:r>
        <w:separator/>
      </w:r>
    </w:p>
  </w:endnote>
  <w:endnote w:type="continuationSeparator" w:id="0">
    <w:p w14:paraId="213FAAC9" w14:textId="77777777" w:rsidR="00995FB9" w:rsidRDefault="00995FB9" w:rsidP="00C05EAF">
      <w:pPr>
        <w:spacing w:after="0" w:line="240" w:lineRule="auto"/>
      </w:pPr>
      <w:r>
        <w:continuationSeparator/>
      </w:r>
    </w:p>
  </w:endnote>
  <w:endnote w:type="continuationNotice" w:id="1">
    <w:p w14:paraId="4835C857" w14:textId="77777777" w:rsidR="00995FB9" w:rsidRDefault="00995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A756" w14:textId="77777777" w:rsidR="00995FB9" w:rsidRDefault="00995FB9" w:rsidP="00C05EAF">
      <w:pPr>
        <w:spacing w:after="0" w:line="240" w:lineRule="auto"/>
      </w:pPr>
      <w:r>
        <w:separator/>
      </w:r>
    </w:p>
  </w:footnote>
  <w:footnote w:type="continuationSeparator" w:id="0">
    <w:p w14:paraId="3A347D29" w14:textId="77777777" w:rsidR="00995FB9" w:rsidRDefault="00995FB9" w:rsidP="00C05EAF">
      <w:pPr>
        <w:spacing w:after="0" w:line="240" w:lineRule="auto"/>
      </w:pPr>
      <w:r>
        <w:continuationSeparator/>
      </w:r>
    </w:p>
  </w:footnote>
  <w:footnote w:type="continuationNotice" w:id="1">
    <w:p w14:paraId="7A3C7DB7" w14:textId="77777777" w:rsidR="00995FB9" w:rsidRDefault="00995FB9">
      <w:pPr>
        <w:spacing w:after="0" w:line="240" w:lineRule="auto"/>
      </w:pPr>
    </w:p>
  </w:footnote>
  <w:footnote w:id="2">
    <w:p w14:paraId="71C6D158" w14:textId="7DCC3172" w:rsidR="00C05EAF" w:rsidRPr="00656066" w:rsidRDefault="00C05EAF" w:rsidP="0012739C">
      <w:pPr>
        <w:pStyle w:val="ListParagraph"/>
        <w:spacing w:after="0"/>
        <w:ind w:left="0"/>
        <w:rPr>
          <w:rFonts w:ascii="Times New Roman" w:hAnsi="Times New Roman" w:cs="Times New Roman"/>
          <w:sz w:val="20"/>
          <w:szCs w:val="20"/>
        </w:rPr>
      </w:pPr>
      <w:r w:rsidRPr="00656066">
        <w:rPr>
          <w:rStyle w:val="FootnoteReference"/>
          <w:rFonts w:ascii="Times New Roman" w:hAnsi="Times New Roman" w:cs="Times New Roman"/>
          <w:sz w:val="20"/>
          <w:szCs w:val="20"/>
        </w:rPr>
        <w:footnoteRef/>
      </w:r>
      <w:r w:rsidRPr="00656066">
        <w:rPr>
          <w:rFonts w:ascii="Times New Roman" w:hAnsi="Times New Roman" w:cs="Times New Roman"/>
          <w:sz w:val="20"/>
          <w:szCs w:val="20"/>
        </w:rPr>
        <w:t xml:space="preserve"> </w:t>
      </w:r>
      <w:r w:rsidR="008F2E1B" w:rsidRPr="00656066">
        <w:rPr>
          <w:rFonts w:ascii="Times New Roman" w:hAnsi="Times New Roman" w:cs="Times New Roman"/>
          <w:i/>
          <w:iCs/>
          <w:sz w:val="20"/>
          <w:szCs w:val="20"/>
        </w:rPr>
        <w:t>Democratic Republic of the Congo—Market Overview</w:t>
      </w:r>
      <w:r w:rsidR="008F2E1B" w:rsidRPr="00656066">
        <w:rPr>
          <w:rFonts w:ascii="Times New Roman" w:hAnsi="Times New Roman" w:cs="Times New Roman"/>
          <w:sz w:val="20"/>
          <w:szCs w:val="20"/>
        </w:rPr>
        <w:t xml:space="preserve">, </w:t>
      </w:r>
      <w:r w:rsidR="008F2E1B" w:rsidRPr="00656066">
        <w:rPr>
          <w:rFonts w:ascii="Times New Roman" w:hAnsi="Times New Roman" w:cs="Times New Roman"/>
          <w:smallCaps/>
          <w:sz w:val="20"/>
          <w:szCs w:val="20"/>
        </w:rPr>
        <w:t>International Trade Association</w:t>
      </w:r>
      <w:r w:rsidR="008F2E1B" w:rsidRPr="00656066">
        <w:rPr>
          <w:rFonts w:ascii="Times New Roman" w:hAnsi="Times New Roman" w:cs="Times New Roman"/>
          <w:sz w:val="20"/>
          <w:szCs w:val="20"/>
        </w:rPr>
        <w:t xml:space="preserve">, </w:t>
      </w:r>
      <w:hyperlink r:id="rId1" w:history="1">
        <w:r w:rsidR="008F2E1B" w:rsidRPr="00656066">
          <w:rPr>
            <w:rStyle w:val="Hyperlink"/>
            <w:rFonts w:ascii="Times New Roman" w:hAnsi="Times New Roman" w:cs="Times New Roman"/>
            <w:sz w:val="20"/>
            <w:szCs w:val="20"/>
          </w:rPr>
          <w:t>https://www.trade.gov/country-commercial-guides/democratic-republic-congo-market-overview</w:t>
        </w:r>
      </w:hyperlink>
      <w:r w:rsidR="008F2E1B" w:rsidRPr="00656066">
        <w:rPr>
          <w:rFonts w:ascii="Times New Roman" w:hAnsi="Times New Roman" w:cs="Times New Roman"/>
          <w:sz w:val="20"/>
          <w:szCs w:val="20"/>
        </w:rPr>
        <w:t xml:space="preserve"> , (Mar. 14, 2024)</w:t>
      </w:r>
      <w:r w:rsidR="00A80937" w:rsidRPr="00656066">
        <w:rPr>
          <w:rFonts w:ascii="Times New Roman" w:hAnsi="Times New Roman" w:cs="Times New Roman"/>
          <w:sz w:val="20"/>
          <w:szCs w:val="20"/>
        </w:rPr>
        <w:t>.</w:t>
      </w:r>
    </w:p>
  </w:footnote>
  <w:footnote w:id="3">
    <w:p w14:paraId="5D6CA483" w14:textId="77777777" w:rsidR="004E50D7" w:rsidRPr="00656066" w:rsidRDefault="002F3416" w:rsidP="004E50D7">
      <w:pPr>
        <w:spacing w:after="0"/>
        <w:rPr>
          <w:rFonts w:ascii="Times New Roman" w:hAnsi="Times New Roman" w:cs="Times New Roman"/>
          <w:sz w:val="20"/>
          <w:szCs w:val="20"/>
        </w:rPr>
      </w:pPr>
      <w:r w:rsidRPr="00656066">
        <w:rPr>
          <w:rStyle w:val="FootnoteReference"/>
          <w:rFonts w:ascii="Times New Roman" w:hAnsi="Times New Roman" w:cs="Times New Roman"/>
          <w:sz w:val="20"/>
          <w:szCs w:val="20"/>
        </w:rPr>
        <w:footnoteRef/>
      </w:r>
      <w:r w:rsidRPr="00656066">
        <w:rPr>
          <w:rFonts w:ascii="Times New Roman" w:hAnsi="Times New Roman" w:cs="Times New Roman"/>
          <w:sz w:val="20"/>
          <w:szCs w:val="20"/>
        </w:rPr>
        <w:t xml:space="preserve"> </w:t>
      </w:r>
      <w:r w:rsidRPr="00656066">
        <w:rPr>
          <w:rFonts w:ascii="Times New Roman" w:hAnsi="Times New Roman" w:cs="Times New Roman"/>
          <w:i/>
          <w:iCs/>
          <w:sz w:val="20"/>
          <w:szCs w:val="20"/>
        </w:rPr>
        <w:t>Congo, The Democratic Republic of the—The World Factbook</w:t>
      </w:r>
      <w:r w:rsidRPr="00656066">
        <w:rPr>
          <w:rFonts w:ascii="Times New Roman" w:hAnsi="Times New Roman" w:cs="Times New Roman"/>
          <w:sz w:val="20"/>
          <w:szCs w:val="20"/>
        </w:rPr>
        <w:t xml:space="preserve">, </w:t>
      </w:r>
      <w:r w:rsidRPr="00656066">
        <w:rPr>
          <w:rFonts w:ascii="Times New Roman" w:hAnsi="Times New Roman" w:cs="Times New Roman"/>
          <w:smallCaps/>
          <w:sz w:val="20"/>
          <w:szCs w:val="20"/>
        </w:rPr>
        <w:t>Central Intelligence Agency</w:t>
      </w:r>
      <w:r w:rsidRPr="00656066">
        <w:rPr>
          <w:rFonts w:ascii="Times New Roman" w:hAnsi="Times New Roman" w:cs="Times New Roman"/>
          <w:sz w:val="20"/>
          <w:szCs w:val="20"/>
        </w:rPr>
        <w:t xml:space="preserve">, </w:t>
      </w:r>
      <w:hyperlink r:id="rId2" w:anchor="transnational-issues" w:history="1">
        <w:r w:rsidRPr="00656066">
          <w:rPr>
            <w:rStyle w:val="Hyperlink"/>
            <w:rFonts w:ascii="Times New Roman" w:hAnsi="Times New Roman" w:cs="Times New Roman"/>
            <w:sz w:val="20"/>
            <w:szCs w:val="20"/>
          </w:rPr>
          <w:t>https://www.cia.gov/the-world-factbook/countries/congo-democratic-republic-of-the/#transnational-issues</w:t>
        </w:r>
      </w:hyperlink>
      <w:r w:rsidRPr="00656066">
        <w:rPr>
          <w:rFonts w:ascii="Times New Roman" w:hAnsi="Times New Roman" w:cs="Times New Roman"/>
          <w:sz w:val="20"/>
          <w:szCs w:val="20"/>
        </w:rPr>
        <w:t>, (Sept. 6, 2024).</w:t>
      </w:r>
    </w:p>
    <w:p w14:paraId="126CBBD3" w14:textId="67059D33" w:rsidR="002F3416" w:rsidRPr="00656066" w:rsidRDefault="002F3416" w:rsidP="004E50D7">
      <w:pPr>
        <w:spacing w:after="0"/>
        <w:rPr>
          <w:rFonts w:ascii="Times New Roman" w:hAnsi="Times New Roman" w:cs="Times New Roman"/>
          <w:sz w:val="20"/>
          <w:szCs w:val="20"/>
        </w:rPr>
      </w:pPr>
      <w:r w:rsidRPr="00656066">
        <w:rPr>
          <w:rFonts w:ascii="Times New Roman" w:hAnsi="Times New Roman" w:cs="Times New Roman"/>
          <w:i/>
          <w:iCs/>
          <w:sz w:val="20"/>
          <w:szCs w:val="20"/>
        </w:rPr>
        <w:t>See Also Conflict in The Democratic Republic of the Congo—Center for Preventative Action</w:t>
      </w:r>
      <w:r w:rsidRPr="00656066">
        <w:rPr>
          <w:rFonts w:ascii="Times New Roman" w:hAnsi="Times New Roman" w:cs="Times New Roman"/>
          <w:sz w:val="20"/>
          <w:szCs w:val="20"/>
        </w:rPr>
        <w:t xml:space="preserve">, </w:t>
      </w:r>
      <w:r w:rsidRPr="00656066">
        <w:rPr>
          <w:rFonts w:ascii="Times New Roman" w:hAnsi="Times New Roman" w:cs="Times New Roman"/>
          <w:smallCaps/>
          <w:sz w:val="20"/>
          <w:szCs w:val="20"/>
        </w:rPr>
        <w:t>Council on Foreign Relations</w:t>
      </w:r>
      <w:r w:rsidRPr="00656066">
        <w:rPr>
          <w:rFonts w:ascii="Times New Roman" w:hAnsi="Times New Roman" w:cs="Times New Roman"/>
          <w:sz w:val="20"/>
          <w:szCs w:val="20"/>
        </w:rPr>
        <w:t xml:space="preserve">, </w:t>
      </w:r>
      <w:hyperlink r:id="rId3" w:history="1">
        <w:r w:rsidRPr="00656066">
          <w:rPr>
            <w:rStyle w:val="Hyperlink"/>
            <w:rFonts w:ascii="Times New Roman" w:hAnsi="Times New Roman" w:cs="Times New Roman"/>
            <w:sz w:val="20"/>
            <w:szCs w:val="20"/>
          </w:rPr>
          <w:t>https://www.cfr.org/global-conflict-tracker/conflict/violence-democratic-republic-congo</w:t>
        </w:r>
      </w:hyperlink>
      <w:r w:rsidRPr="00656066">
        <w:rPr>
          <w:rFonts w:ascii="Times New Roman" w:hAnsi="Times New Roman" w:cs="Times New Roman"/>
          <w:sz w:val="20"/>
          <w:szCs w:val="20"/>
        </w:rPr>
        <w:t>, (Jun. 20, 2024).</w:t>
      </w:r>
    </w:p>
  </w:footnote>
  <w:footnote w:id="4">
    <w:p w14:paraId="07DF83F2" w14:textId="69BAE8F8" w:rsidR="006108B9" w:rsidRPr="00151FCA" w:rsidRDefault="006108B9">
      <w:pPr>
        <w:pStyle w:val="FootnoteText"/>
        <w:rPr>
          <w:rFonts w:ascii="Times New Roman" w:hAnsi="Times New Roman" w:cs="Times New Roman"/>
          <w:sz w:val="22"/>
          <w:szCs w:val="22"/>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BF114A" w:rsidRPr="00656066">
        <w:rPr>
          <w:rFonts w:ascii="Times New Roman" w:hAnsi="Times New Roman" w:cs="Times New Roman"/>
          <w:i/>
          <w:iCs/>
        </w:rPr>
        <w:t>Congo, The Democratic Republic of the—The World Factbook</w:t>
      </w:r>
      <w:r w:rsidR="00382FBE" w:rsidRPr="00656066">
        <w:rPr>
          <w:rFonts w:ascii="Times New Roman" w:hAnsi="Times New Roman" w:cs="Times New Roman"/>
          <w:i/>
          <w:iCs/>
        </w:rPr>
        <w:t xml:space="preserve">, supra </w:t>
      </w:r>
      <w:r w:rsidR="00382FBE" w:rsidRPr="00656066">
        <w:rPr>
          <w:rFonts w:ascii="Times New Roman" w:hAnsi="Times New Roman" w:cs="Times New Roman"/>
        </w:rPr>
        <w:t>note 2</w:t>
      </w:r>
      <w:r w:rsidR="00010710" w:rsidRPr="00656066">
        <w:rPr>
          <w:rFonts w:ascii="Times New Roman" w:hAnsi="Times New Roman" w:cs="Times New Roman"/>
        </w:rPr>
        <w:t xml:space="preserve">; </w:t>
      </w:r>
      <w:r w:rsidR="00010710" w:rsidRPr="00656066">
        <w:rPr>
          <w:rFonts w:ascii="Times New Roman" w:hAnsi="Times New Roman" w:cs="Times New Roman"/>
          <w:i/>
          <w:iCs/>
        </w:rPr>
        <w:t>Conflict in The Democratic Republic of the Congo—Center for Preventative Action supra</w:t>
      </w:r>
      <w:r w:rsidR="00010710" w:rsidRPr="00656066">
        <w:rPr>
          <w:rFonts w:ascii="Times New Roman" w:hAnsi="Times New Roman" w:cs="Times New Roman"/>
        </w:rPr>
        <w:t xml:space="preserve"> note 2.</w:t>
      </w:r>
      <w:r w:rsidR="00010710" w:rsidRPr="00151FCA">
        <w:rPr>
          <w:rFonts w:ascii="Times New Roman" w:hAnsi="Times New Roman" w:cs="Times New Roman"/>
          <w:sz w:val="22"/>
          <w:szCs w:val="22"/>
        </w:rPr>
        <w:t xml:space="preserve"> </w:t>
      </w:r>
    </w:p>
  </w:footnote>
  <w:footnote w:id="5">
    <w:p w14:paraId="50E49B30" w14:textId="006F6685" w:rsidR="00355B4A" w:rsidRPr="00656066" w:rsidRDefault="00355B4A">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Conflict in The Democratic Republic of the Congo—Center for Preventative Action supra</w:t>
      </w:r>
      <w:r w:rsidRPr="00656066">
        <w:rPr>
          <w:rFonts w:ascii="Times New Roman" w:hAnsi="Times New Roman" w:cs="Times New Roman"/>
        </w:rPr>
        <w:t xml:space="preserve"> note 2.</w:t>
      </w:r>
    </w:p>
  </w:footnote>
  <w:footnote w:id="6">
    <w:p w14:paraId="2345E5B0" w14:textId="635D52E4" w:rsidR="003B46AE" w:rsidRPr="00656066" w:rsidRDefault="003B46AE">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7">
    <w:p w14:paraId="4625CD56" w14:textId="4FB321DD" w:rsidR="00251996" w:rsidRPr="00656066" w:rsidRDefault="00251996">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 xml:space="preserve">. </w:t>
      </w:r>
    </w:p>
  </w:footnote>
  <w:footnote w:id="8">
    <w:p w14:paraId="7EF80B8E" w14:textId="624B6854" w:rsidR="0038569B" w:rsidRPr="00656066" w:rsidRDefault="0038569B">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Sara </w:t>
      </w:r>
      <w:proofErr w:type="spellStart"/>
      <w:r w:rsidRPr="00656066">
        <w:rPr>
          <w:rFonts w:ascii="Times New Roman" w:hAnsi="Times New Roman" w:cs="Times New Roman"/>
        </w:rPr>
        <w:t>Meger</w:t>
      </w:r>
      <w:proofErr w:type="spellEnd"/>
      <w:r w:rsidRPr="00656066">
        <w:rPr>
          <w:rFonts w:ascii="Times New Roman" w:hAnsi="Times New Roman" w:cs="Times New Roman"/>
        </w:rPr>
        <w:t xml:space="preserve">, </w:t>
      </w:r>
      <w:r w:rsidRPr="00656066">
        <w:rPr>
          <w:rFonts w:ascii="Times New Roman" w:hAnsi="Times New Roman" w:cs="Times New Roman"/>
          <w:i/>
          <w:iCs/>
        </w:rPr>
        <w:t>Rape in Contemporary Warfare: The Role of Globalization in Wartime Sexual Violence</w:t>
      </w:r>
      <w:r w:rsidRPr="00656066">
        <w:rPr>
          <w:rFonts w:ascii="Times New Roman" w:hAnsi="Times New Roman" w:cs="Times New Roman"/>
        </w:rPr>
        <w:t xml:space="preserve">, </w:t>
      </w:r>
      <w:r w:rsidRPr="00656066">
        <w:rPr>
          <w:rFonts w:ascii="Times New Roman" w:hAnsi="Times New Roman" w:cs="Times New Roman"/>
          <w:smallCaps/>
        </w:rPr>
        <w:t>African Conflict and Peacebuilding Review 1, no. 1</w:t>
      </w:r>
      <w:r w:rsidRPr="00656066">
        <w:rPr>
          <w:rFonts w:ascii="Times New Roman" w:hAnsi="Times New Roman" w:cs="Times New Roman"/>
        </w:rPr>
        <w:t>, 100 (2011).</w:t>
      </w:r>
    </w:p>
  </w:footnote>
  <w:footnote w:id="9">
    <w:p w14:paraId="341D5B4E" w14:textId="24FF17D4" w:rsidR="0038569B" w:rsidRPr="00656066" w:rsidRDefault="0038569B">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 xml:space="preserve">. </w:t>
      </w:r>
    </w:p>
  </w:footnote>
  <w:footnote w:id="10">
    <w:p w14:paraId="39870BCA" w14:textId="7A2ECF58" w:rsidR="00F078A2" w:rsidRPr="00656066" w:rsidRDefault="00F078A2">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Jason Stearns, </w:t>
      </w:r>
      <w:r w:rsidRPr="00656066">
        <w:rPr>
          <w:rFonts w:ascii="Times New Roman" w:hAnsi="Times New Roman" w:cs="Times New Roman"/>
          <w:i/>
          <w:iCs/>
        </w:rPr>
        <w:t>From CNDP to M23: The evolution of an armed movement in Eastern Congo</w:t>
      </w:r>
      <w:r w:rsidRPr="00656066">
        <w:rPr>
          <w:rFonts w:ascii="Times New Roman" w:hAnsi="Times New Roman" w:cs="Times New Roman"/>
        </w:rPr>
        <w:t xml:space="preserve">, </w:t>
      </w:r>
      <w:r w:rsidRPr="00656066">
        <w:rPr>
          <w:rFonts w:ascii="Times New Roman" w:hAnsi="Times New Roman" w:cs="Times New Roman"/>
          <w:smallCaps/>
        </w:rPr>
        <w:t>Rift Valley Institute (RVI)</w:t>
      </w:r>
      <w:r w:rsidRPr="00656066">
        <w:rPr>
          <w:rFonts w:ascii="Times New Roman" w:hAnsi="Times New Roman" w:cs="Times New Roman"/>
        </w:rPr>
        <w:t>, 2012, at 39.</w:t>
      </w:r>
    </w:p>
  </w:footnote>
  <w:footnote w:id="11">
    <w:p w14:paraId="58F5026A" w14:textId="243BD817" w:rsidR="0007502B" w:rsidRPr="008D640E" w:rsidRDefault="0007502B" w:rsidP="008D640E">
      <w:pPr>
        <w:spacing w:after="0" w:line="240" w:lineRule="auto"/>
        <w:rPr>
          <w:rFonts w:ascii="Times New Roman" w:eastAsia="Times New Roman" w:hAnsi="Times New Roman" w:cs="Times New Roman"/>
          <w:sz w:val="20"/>
          <w:szCs w:val="20"/>
          <w:lang w:eastAsia="en-US"/>
        </w:rPr>
      </w:pPr>
      <w:r w:rsidRPr="008D640E">
        <w:rPr>
          <w:rStyle w:val="FootnoteReference"/>
          <w:rFonts w:ascii="Times New Roman" w:hAnsi="Times New Roman" w:cs="Times New Roman"/>
          <w:sz w:val="20"/>
          <w:szCs w:val="20"/>
        </w:rPr>
        <w:footnoteRef/>
      </w:r>
      <w:r w:rsidRPr="008D640E">
        <w:rPr>
          <w:rFonts w:ascii="Times New Roman" w:hAnsi="Times New Roman" w:cs="Times New Roman"/>
          <w:sz w:val="20"/>
          <w:szCs w:val="20"/>
        </w:rPr>
        <w:t xml:space="preserve"> </w:t>
      </w:r>
      <w:r w:rsidR="008D640E" w:rsidRPr="008D640E">
        <w:rPr>
          <w:rFonts w:ascii="Times New Roman" w:eastAsia="Times New Roman" w:hAnsi="Times New Roman" w:cs="Times New Roman"/>
          <w:sz w:val="20"/>
          <w:szCs w:val="20"/>
          <w:lang w:eastAsia="en-US"/>
        </w:rPr>
        <w:t>Military Group’s Expansion in Democratic Republic of Congo ‘Carries Very Real Risk of Provoking Wider Regional Conflict’, Mission Head Tells Security Council | Meetings Coverage and Press Releases, https://press.un.org/en/2024/sc15760.doc.htm (</w:t>
      </w:r>
      <w:r w:rsidR="008D640E">
        <w:rPr>
          <w:rFonts w:ascii="Times New Roman" w:eastAsia="Times New Roman" w:hAnsi="Times New Roman" w:cs="Times New Roman"/>
          <w:sz w:val="20"/>
          <w:szCs w:val="20"/>
          <w:lang w:eastAsia="en-US"/>
        </w:rPr>
        <w:t>Jul. 8, 2024).</w:t>
      </w:r>
    </w:p>
  </w:footnote>
  <w:footnote w:id="12">
    <w:p w14:paraId="055FAB52" w14:textId="7B366AEE" w:rsidR="008E10E7" w:rsidRPr="008E10E7" w:rsidRDefault="008E10E7" w:rsidP="008E10E7">
      <w:pPr>
        <w:pStyle w:val="FootnoteText"/>
        <w:rPr>
          <w:rFonts w:ascii="Times New Roman" w:hAnsi="Times New Roman" w:cs="Times New Roman"/>
          <w:sz w:val="22"/>
          <w:szCs w:val="22"/>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4.</w:t>
      </w:r>
      <w:r w:rsidRPr="008E10E7">
        <w:rPr>
          <w:rFonts w:ascii="Times New Roman" w:hAnsi="Times New Roman" w:cs="Times New Roman"/>
          <w:sz w:val="22"/>
          <w:szCs w:val="22"/>
        </w:rPr>
        <w:t xml:space="preserve"> </w:t>
      </w:r>
    </w:p>
  </w:footnote>
  <w:footnote w:id="13">
    <w:p w14:paraId="1F2A75D7" w14:textId="3F30DD81" w:rsidR="008F5887" w:rsidRPr="00656066" w:rsidRDefault="008F5887" w:rsidP="00656066">
      <w:pPr>
        <w:spacing w:after="0"/>
        <w:rPr>
          <w:rFonts w:ascii="Times New Roman" w:hAnsi="Times New Roman" w:cs="Times New Roman"/>
          <w:sz w:val="20"/>
          <w:szCs w:val="20"/>
        </w:rPr>
      </w:pPr>
      <w:r w:rsidRPr="00656066">
        <w:rPr>
          <w:rStyle w:val="FootnoteReference"/>
          <w:rFonts w:ascii="Times New Roman" w:hAnsi="Times New Roman" w:cs="Times New Roman"/>
          <w:sz w:val="20"/>
          <w:szCs w:val="20"/>
        </w:rPr>
        <w:footnoteRef/>
      </w:r>
      <w:r w:rsidRPr="00656066">
        <w:rPr>
          <w:rFonts w:ascii="Times New Roman" w:hAnsi="Times New Roman" w:cs="Times New Roman"/>
          <w:sz w:val="20"/>
          <w:szCs w:val="20"/>
        </w:rPr>
        <w:t xml:space="preserve"> U.S. </w:t>
      </w:r>
      <w:proofErr w:type="spellStart"/>
      <w:r w:rsidRPr="00656066">
        <w:rPr>
          <w:rFonts w:ascii="Times New Roman" w:hAnsi="Times New Roman" w:cs="Times New Roman"/>
          <w:sz w:val="20"/>
          <w:szCs w:val="20"/>
        </w:rPr>
        <w:t>Dept’t</w:t>
      </w:r>
      <w:proofErr w:type="spellEnd"/>
      <w:r w:rsidRPr="00656066">
        <w:rPr>
          <w:rFonts w:ascii="Times New Roman" w:hAnsi="Times New Roman" w:cs="Times New Roman"/>
          <w:sz w:val="20"/>
          <w:szCs w:val="20"/>
        </w:rPr>
        <w:t xml:space="preserve"> of State, Office of the Spokesperson, Joint Statement on M23 Advances in Eastern DRC (Nov. 18, 2022). </w:t>
      </w:r>
    </w:p>
  </w:footnote>
  <w:footnote w:id="14">
    <w:p w14:paraId="4792380C" w14:textId="38410827" w:rsidR="00D707FB" w:rsidRPr="00656066" w:rsidRDefault="00D707FB" w:rsidP="00656066">
      <w:pPr>
        <w:spacing w:after="0"/>
        <w:rPr>
          <w:rFonts w:ascii="Times New Roman" w:hAnsi="Times New Roman" w:cs="Times New Roman"/>
          <w:sz w:val="20"/>
          <w:szCs w:val="20"/>
        </w:rPr>
      </w:pPr>
      <w:r w:rsidRPr="00656066">
        <w:rPr>
          <w:rStyle w:val="FootnoteReference"/>
          <w:rFonts w:ascii="Times New Roman" w:hAnsi="Times New Roman" w:cs="Times New Roman"/>
          <w:sz w:val="20"/>
          <w:szCs w:val="20"/>
        </w:rPr>
        <w:footnoteRef/>
      </w:r>
      <w:r w:rsidRPr="00656066">
        <w:rPr>
          <w:rFonts w:ascii="Times New Roman" w:hAnsi="Times New Roman" w:cs="Times New Roman"/>
          <w:sz w:val="20"/>
          <w:szCs w:val="20"/>
        </w:rPr>
        <w:t xml:space="preserve"> Letter dated 31 May 2024 from the Group of Experts on the Democratic Republic of the Congo addressed to the President of the Security Council, U.N. Security Council, U.N. Doc. S/2024/432, at ¶¶ 30-34 (Jun. 4, 2024). </w:t>
      </w:r>
    </w:p>
  </w:footnote>
  <w:footnote w:id="15">
    <w:p w14:paraId="6CE26312" w14:textId="6A9A2434" w:rsidR="00D707FB" w:rsidRPr="00656066" w:rsidRDefault="00D707FB" w:rsidP="00D707FB">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16">
    <w:p w14:paraId="653B1503" w14:textId="29B6115F" w:rsidR="00951400" w:rsidRPr="00656066" w:rsidRDefault="00951400" w:rsidP="00951400">
      <w:pPr>
        <w:spacing w:after="0"/>
        <w:rPr>
          <w:rFonts w:ascii="Times New Roman" w:hAnsi="Times New Roman" w:cs="Times New Roman"/>
          <w:sz w:val="20"/>
          <w:szCs w:val="20"/>
        </w:rPr>
      </w:pPr>
      <w:r w:rsidRPr="00656066">
        <w:rPr>
          <w:rStyle w:val="FootnoteReference"/>
          <w:rFonts w:ascii="Times New Roman" w:hAnsi="Times New Roman" w:cs="Times New Roman"/>
          <w:sz w:val="20"/>
          <w:szCs w:val="20"/>
        </w:rPr>
        <w:footnoteRef/>
      </w:r>
      <w:r w:rsidRPr="00656066">
        <w:rPr>
          <w:rFonts w:ascii="Times New Roman" w:hAnsi="Times New Roman" w:cs="Times New Roman"/>
          <w:sz w:val="20"/>
          <w:szCs w:val="20"/>
        </w:rPr>
        <w:t xml:space="preserve"> Press Release, South African Development Community, Office of the Secretariat, Deployment of the SADC Mission in the Democratic Republic of Congo (Jan. 4, 2024).</w:t>
      </w:r>
    </w:p>
  </w:footnote>
  <w:footnote w:id="17">
    <w:p w14:paraId="1C6A14A0" w14:textId="07505BD0" w:rsidR="00935C43" w:rsidRPr="00656066" w:rsidRDefault="00935C43">
      <w:pPr>
        <w:pStyle w:val="FootnoteText"/>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18">
    <w:p w14:paraId="021DAAC7" w14:textId="2DC1A385" w:rsidR="00DB450E" w:rsidRPr="00656066" w:rsidRDefault="00DB450E" w:rsidP="003337DE">
      <w:pPr>
        <w:spacing w:after="0"/>
        <w:rPr>
          <w:rFonts w:ascii="Times New Roman" w:hAnsi="Times New Roman" w:cs="Times New Roman"/>
          <w:sz w:val="20"/>
          <w:szCs w:val="20"/>
        </w:rPr>
      </w:pPr>
      <w:r w:rsidRPr="00656066">
        <w:rPr>
          <w:rStyle w:val="FootnoteReference"/>
          <w:rFonts w:ascii="Times New Roman" w:hAnsi="Times New Roman" w:cs="Times New Roman"/>
          <w:sz w:val="20"/>
          <w:szCs w:val="20"/>
        </w:rPr>
        <w:footnoteRef/>
      </w:r>
      <w:r w:rsidRPr="00656066">
        <w:rPr>
          <w:rFonts w:ascii="Times New Roman" w:hAnsi="Times New Roman" w:cs="Times New Roman"/>
          <w:sz w:val="20"/>
          <w:szCs w:val="20"/>
        </w:rPr>
        <w:t xml:space="preserve"> U.N. Charter art. 2, ¶ 4.</w:t>
      </w:r>
    </w:p>
  </w:footnote>
  <w:footnote w:id="19">
    <w:p w14:paraId="417E8BCA" w14:textId="1B8A43A5" w:rsidR="000F2851" w:rsidRPr="00066902" w:rsidRDefault="000F2851" w:rsidP="007941CA">
      <w:pPr>
        <w:spacing w:after="0"/>
        <w:rPr>
          <w:rFonts w:ascii="Times New Roman" w:hAnsi="Times New Roman" w:cs="Times New Roman"/>
          <w:sz w:val="22"/>
          <w:szCs w:val="22"/>
        </w:rPr>
      </w:pPr>
      <w:r w:rsidRPr="00656066">
        <w:rPr>
          <w:rStyle w:val="FootnoteReference"/>
          <w:rFonts w:ascii="Times New Roman" w:hAnsi="Times New Roman" w:cs="Times New Roman"/>
          <w:sz w:val="20"/>
          <w:szCs w:val="20"/>
        </w:rPr>
        <w:footnoteRef/>
      </w:r>
      <w:r w:rsidRPr="00656066">
        <w:rPr>
          <w:rFonts w:ascii="Times New Roman" w:hAnsi="Times New Roman" w:cs="Times New Roman"/>
          <w:sz w:val="20"/>
          <w:szCs w:val="20"/>
        </w:rPr>
        <w:t xml:space="preserve"> </w:t>
      </w:r>
      <w:r w:rsidR="00B54AD2" w:rsidRPr="00656066">
        <w:rPr>
          <w:rFonts w:ascii="Times New Roman" w:hAnsi="Times New Roman" w:cs="Times New Roman"/>
          <w:sz w:val="20"/>
          <w:szCs w:val="20"/>
        </w:rPr>
        <w:t xml:space="preserve">Jus Cogens norms of customary international law are formed when there is sufficient </w:t>
      </w:r>
      <w:r w:rsidR="008E304E" w:rsidRPr="00656066">
        <w:rPr>
          <w:rFonts w:ascii="Times New Roman" w:hAnsi="Times New Roman" w:cs="Times New Roman"/>
          <w:sz w:val="20"/>
          <w:szCs w:val="20"/>
        </w:rPr>
        <w:t xml:space="preserve">state practice and opinion juris to establish the rule as such. </w:t>
      </w:r>
      <w:r w:rsidR="00EE5786" w:rsidRPr="00656066">
        <w:rPr>
          <w:rFonts w:ascii="Times New Roman" w:hAnsi="Times New Roman" w:cs="Times New Roman"/>
          <w:sz w:val="20"/>
          <w:szCs w:val="20"/>
        </w:rPr>
        <w:t xml:space="preserve">The status of </w:t>
      </w:r>
      <w:r w:rsidR="002D6B22" w:rsidRPr="00656066">
        <w:rPr>
          <w:rFonts w:ascii="Times New Roman" w:hAnsi="Times New Roman" w:cs="Times New Roman"/>
          <w:sz w:val="20"/>
          <w:szCs w:val="20"/>
        </w:rPr>
        <w:t>the prohibition agains</w:t>
      </w:r>
      <w:r w:rsidR="00451F5A" w:rsidRPr="00656066">
        <w:rPr>
          <w:rFonts w:ascii="Times New Roman" w:hAnsi="Times New Roman" w:cs="Times New Roman"/>
          <w:sz w:val="20"/>
          <w:szCs w:val="20"/>
        </w:rPr>
        <w:t>t</w:t>
      </w:r>
      <w:r w:rsidR="002D6B22" w:rsidRPr="00656066">
        <w:rPr>
          <w:rFonts w:ascii="Times New Roman" w:hAnsi="Times New Roman" w:cs="Times New Roman"/>
          <w:sz w:val="20"/>
          <w:szCs w:val="20"/>
        </w:rPr>
        <w:t xml:space="preserve"> the use of force, as articulated in Article 2(4) was most notably confirmed by the International Court of Justice in the </w:t>
      </w:r>
      <w:r w:rsidR="00907972" w:rsidRPr="00656066">
        <w:rPr>
          <w:rFonts w:ascii="Times New Roman" w:hAnsi="Times New Roman" w:cs="Times New Roman"/>
          <w:sz w:val="20"/>
          <w:szCs w:val="20"/>
        </w:rPr>
        <w:t>Case of Military and Paramilitary Activities in and against Nicaragua (Nicaragua v. United States of America)</w:t>
      </w:r>
      <w:r w:rsidR="00366DE1" w:rsidRPr="00656066">
        <w:rPr>
          <w:rFonts w:ascii="Times New Roman" w:hAnsi="Times New Roman" w:cs="Times New Roman"/>
          <w:sz w:val="20"/>
          <w:szCs w:val="20"/>
        </w:rPr>
        <w:t xml:space="preserve">. </w:t>
      </w:r>
      <w:r w:rsidR="00366DE1" w:rsidRPr="00656066">
        <w:rPr>
          <w:rFonts w:ascii="Times New Roman" w:hAnsi="Times New Roman" w:cs="Times New Roman"/>
          <w:i/>
          <w:iCs/>
          <w:sz w:val="20"/>
          <w:szCs w:val="20"/>
        </w:rPr>
        <w:t>See</w:t>
      </w:r>
      <w:r w:rsidR="00366DE1" w:rsidRPr="00656066">
        <w:rPr>
          <w:rFonts w:ascii="Times New Roman" w:hAnsi="Times New Roman" w:cs="Times New Roman"/>
          <w:sz w:val="20"/>
          <w:szCs w:val="20"/>
        </w:rPr>
        <w:t xml:space="preserve"> </w:t>
      </w:r>
      <w:r w:rsidR="00B564F5" w:rsidRPr="00656066">
        <w:rPr>
          <w:rFonts w:ascii="Times New Roman" w:hAnsi="Times New Roman" w:cs="Times New Roman"/>
          <w:sz w:val="20"/>
          <w:szCs w:val="20"/>
        </w:rPr>
        <w:t>Military and Paramilitary Activities in and Against Nicaragua (</w:t>
      </w:r>
      <w:proofErr w:type="spellStart"/>
      <w:r w:rsidR="00B564F5" w:rsidRPr="00656066">
        <w:rPr>
          <w:rFonts w:ascii="Times New Roman" w:hAnsi="Times New Roman" w:cs="Times New Roman"/>
          <w:sz w:val="20"/>
          <w:szCs w:val="20"/>
        </w:rPr>
        <w:t>Nicar</w:t>
      </w:r>
      <w:proofErr w:type="spellEnd"/>
      <w:r w:rsidR="00B564F5" w:rsidRPr="00656066">
        <w:rPr>
          <w:rFonts w:ascii="Times New Roman" w:hAnsi="Times New Roman" w:cs="Times New Roman"/>
          <w:sz w:val="20"/>
          <w:szCs w:val="20"/>
        </w:rPr>
        <w:t>. v. U.S.), Judgment, 1986 I.C.J. Rep. 14, ¶¶188-</w:t>
      </w:r>
      <w:r w:rsidR="00451F5A" w:rsidRPr="00656066">
        <w:rPr>
          <w:rFonts w:ascii="Times New Roman" w:hAnsi="Times New Roman" w:cs="Times New Roman"/>
          <w:sz w:val="20"/>
          <w:szCs w:val="20"/>
        </w:rPr>
        <w:t>190</w:t>
      </w:r>
      <w:r w:rsidR="00B564F5" w:rsidRPr="00656066">
        <w:rPr>
          <w:rFonts w:ascii="Times New Roman" w:hAnsi="Times New Roman" w:cs="Times New Roman"/>
          <w:sz w:val="20"/>
          <w:szCs w:val="20"/>
        </w:rPr>
        <w:t xml:space="preserve"> (June 27)</w:t>
      </w:r>
      <w:r w:rsidR="002F5BDB" w:rsidRPr="00656066">
        <w:rPr>
          <w:rFonts w:ascii="Times New Roman" w:hAnsi="Times New Roman" w:cs="Times New Roman"/>
          <w:sz w:val="20"/>
          <w:szCs w:val="20"/>
        </w:rPr>
        <w:t xml:space="preserve"> </w:t>
      </w:r>
      <w:r w:rsidR="00BB175D" w:rsidRPr="00656066">
        <w:rPr>
          <w:rFonts w:ascii="Times New Roman" w:hAnsi="Times New Roman" w:cs="Times New Roman"/>
          <w:sz w:val="20"/>
          <w:szCs w:val="20"/>
        </w:rPr>
        <w:t>[hereinafter Nicaragua Case]</w:t>
      </w:r>
      <w:r w:rsidR="00451F5A" w:rsidRPr="00656066">
        <w:rPr>
          <w:rFonts w:ascii="Times New Roman" w:hAnsi="Times New Roman" w:cs="Times New Roman"/>
          <w:sz w:val="20"/>
          <w:szCs w:val="20"/>
        </w:rPr>
        <w:t xml:space="preserve">; </w:t>
      </w:r>
      <w:r w:rsidR="00451F5A" w:rsidRPr="00656066">
        <w:rPr>
          <w:rFonts w:ascii="Times New Roman" w:hAnsi="Times New Roman" w:cs="Times New Roman"/>
          <w:i/>
          <w:iCs/>
          <w:sz w:val="20"/>
          <w:szCs w:val="20"/>
        </w:rPr>
        <w:t>See also</w:t>
      </w:r>
      <w:r w:rsidR="00451F5A" w:rsidRPr="00656066">
        <w:rPr>
          <w:rFonts w:ascii="Times New Roman" w:hAnsi="Times New Roman" w:cs="Times New Roman"/>
          <w:sz w:val="20"/>
          <w:szCs w:val="20"/>
        </w:rPr>
        <w:t xml:space="preserve"> </w:t>
      </w:r>
      <w:r w:rsidR="00B33186" w:rsidRPr="00656066">
        <w:rPr>
          <w:rFonts w:ascii="Times New Roman" w:hAnsi="Times New Roman" w:cs="Times New Roman"/>
          <w:smallCaps/>
          <w:sz w:val="20"/>
          <w:szCs w:val="20"/>
        </w:rPr>
        <w:t>Yearbook of the international law commission</w:t>
      </w:r>
      <w:r w:rsidR="00B33186" w:rsidRPr="00656066">
        <w:rPr>
          <w:rFonts w:ascii="Times New Roman" w:hAnsi="Times New Roman" w:cs="Times New Roman"/>
          <w:sz w:val="20"/>
          <w:szCs w:val="20"/>
        </w:rPr>
        <w:t xml:space="preserve"> vol. II 1966, </w:t>
      </w:r>
      <w:r w:rsidR="00B33186" w:rsidRPr="00656066">
        <w:rPr>
          <w:rFonts w:ascii="Times New Roman" w:hAnsi="Times New Roman" w:cs="Times New Roman"/>
          <w:i/>
          <w:iCs/>
          <w:sz w:val="20"/>
          <w:szCs w:val="20"/>
        </w:rPr>
        <w:t>Draft Articles on the Law of Treaties with Commentaries</w:t>
      </w:r>
      <w:r w:rsidR="00B33186" w:rsidRPr="00656066">
        <w:rPr>
          <w:rFonts w:ascii="Times New Roman" w:hAnsi="Times New Roman" w:cs="Times New Roman"/>
          <w:sz w:val="20"/>
          <w:szCs w:val="20"/>
        </w:rPr>
        <w:t xml:space="preserve">, [1966] 2 Y.B. </w:t>
      </w:r>
      <w:proofErr w:type="spellStart"/>
      <w:r w:rsidR="00B33186" w:rsidRPr="00656066">
        <w:rPr>
          <w:rFonts w:ascii="Times New Roman" w:hAnsi="Times New Roman" w:cs="Times New Roman"/>
          <w:sz w:val="20"/>
          <w:szCs w:val="20"/>
        </w:rPr>
        <w:t>Int.’l</w:t>
      </w:r>
      <w:proofErr w:type="spellEnd"/>
      <w:r w:rsidR="00B33186" w:rsidRPr="00656066">
        <w:rPr>
          <w:rFonts w:ascii="Times New Roman" w:hAnsi="Times New Roman" w:cs="Times New Roman"/>
          <w:sz w:val="20"/>
          <w:szCs w:val="20"/>
        </w:rPr>
        <w:t xml:space="preserve"> L. Comm’n 187, U.N. Doc. A/CN.4/SER. A/1966/Add. 1.</w:t>
      </w:r>
      <w:r w:rsidR="00504EF1" w:rsidRPr="00656066">
        <w:rPr>
          <w:rFonts w:ascii="Times New Roman" w:hAnsi="Times New Roman" w:cs="Times New Roman"/>
          <w:sz w:val="20"/>
          <w:szCs w:val="20"/>
        </w:rPr>
        <w:t xml:space="preserve"> [hereinafter</w:t>
      </w:r>
      <w:r w:rsidR="002B0CD9" w:rsidRPr="00656066">
        <w:rPr>
          <w:rFonts w:ascii="Times New Roman" w:hAnsi="Times New Roman" w:cs="Times New Roman"/>
          <w:sz w:val="20"/>
          <w:szCs w:val="20"/>
        </w:rPr>
        <w:t xml:space="preserve"> </w:t>
      </w:r>
      <w:r w:rsidR="00D23BFB" w:rsidRPr="00656066">
        <w:rPr>
          <w:rFonts w:ascii="Times New Roman" w:hAnsi="Times New Roman" w:cs="Times New Roman"/>
          <w:i/>
          <w:iCs/>
          <w:sz w:val="20"/>
          <w:szCs w:val="20"/>
        </w:rPr>
        <w:t>Draft Articles on the Law of Treaties</w:t>
      </w:r>
      <w:r w:rsidR="00423239" w:rsidRPr="00656066">
        <w:rPr>
          <w:rFonts w:ascii="Times New Roman" w:hAnsi="Times New Roman" w:cs="Times New Roman"/>
          <w:sz w:val="20"/>
          <w:szCs w:val="20"/>
        </w:rPr>
        <w:t>].</w:t>
      </w:r>
    </w:p>
  </w:footnote>
  <w:footnote w:id="20">
    <w:p w14:paraId="70F33F37" w14:textId="51D0241D" w:rsidR="007941CA" w:rsidRPr="00656066" w:rsidRDefault="007941CA">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066902" w:rsidRPr="00656066">
        <w:rPr>
          <w:rFonts w:ascii="Times New Roman" w:hAnsi="Times New Roman" w:cs="Times New Roman"/>
        </w:rPr>
        <w:t xml:space="preserve">Nicaragua Case, </w:t>
      </w:r>
      <w:r w:rsidR="00066902" w:rsidRPr="00656066">
        <w:rPr>
          <w:rFonts w:ascii="Times New Roman" w:hAnsi="Times New Roman" w:cs="Times New Roman"/>
          <w:i/>
          <w:iCs/>
        </w:rPr>
        <w:t>supra</w:t>
      </w:r>
      <w:r w:rsidR="00066902" w:rsidRPr="00656066">
        <w:rPr>
          <w:rFonts w:ascii="Times New Roman" w:hAnsi="Times New Roman" w:cs="Times New Roman"/>
        </w:rPr>
        <w:t xml:space="preserve"> note 18</w:t>
      </w:r>
      <w:r w:rsidR="005C7FA4" w:rsidRPr="00656066">
        <w:rPr>
          <w:rFonts w:ascii="Times New Roman" w:hAnsi="Times New Roman" w:cs="Times New Roman"/>
        </w:rPr>
        <w:t>, at ¶</w:t>
      </w:r>
      <w:r w:rsidR="009A06BB" w:rsidRPr="00656066">
        <w:rPr>
          <w:rFonts w:ascii="Times New Roman" w:hAnsi="Times New Roman" w:cs="Times New Roman"/>
        </w:rPr>
        <w:t xml:space="preserve">193. </w:t>
      </w:r>
    </w:p>
  </w:footnote>
  <w:footnote w:id="21">
    <w:p w14:paraId="4908A466" w14:textId="753E72D8" w:rsidR="00D40494" w:rsidRPr="00656066" w:rsidRDefault="00D40494" w:rsidP="00D40494">
      <w:pPr>
        <w:spacing w:after="0"/>
        <w:rPr>
          <w:rFonts w:ascii="Times New Roman" w:hAnsi="Times New Roman" w:cs="Times New Roman"/>
          <w:sz w:val="20"/>
          <w:szCs w:val="20"/>
        </w:rPr>
      </w:pPr>
      <w:r w:rsidRPr="00656066">
        <w:rPr>
          <w:rStyle w:val="FootnoteReference"/>
          <w:rFonts w:ascii="Times New Roman" w:hAnsi="Times New Roman" w:cs="Times New Roman"/>
          <w:sz w:val="20"/>
          <w:szCs w:val="20"/>
        </w:rPr>
        <w:footnoteRef/>
      </w:r>
      <w:r w:rsidRPr="00656066">
        <w:rPr>
          <w:rFonts w:ascii="Times New Roman" w:hAnsi="Times New Roman" w:cs="Times New Roman"/>
          <w:sz w:val="20"/>
          <w:szCs w:val="20"/>
        </w:rPr>
        <w:t xml:space="preserve"> </w:t>
      </w:r>
      <w:r w:rsidRPr="00656066">
        <w:rPr>
          <w:rFonts w:ascii="Times New Roman" w:hAnsi="Times New Roman" w:cs="Times New Roman"/>
          <w:color w:val="1C2D3D"/>
          <w:sz w:val="20"/>
          <w:szCs w:val="20"/>
          <w:shd w:val="clear" w:color="auto" w:fill="FFFFFF"/>
        </w:rPr>
        <w:t xml:space="preserve">David </w:t>
      </w:r>
      <w:proofErr w:type="spellStart"/>
      <w:r w:rsidRPr="00656066">
        <w:rPr>
          <w:rFonts w:ascii="Times New Roman" w:hAnsi="Times New Roman" w:cs="Times New Roman"/>
          <w:color w:val="1C2D3D"/>
          <w:sz w:val="20"/>
          <w:szCs w:val="20"/>
          <w:shd w:val="clear" w:color="auto" w:fill="FFFFFF"/>
        </w:rPr>
        <w:t>Wippman</w:t>
      </w:r>
      <w:proofErr w:type="spellEnd"/>
      <w:r w:rsidRPr="00656066">
        <w:rPr>
          <w:rFonts w:ascii="Times New Roman" w:hAnsi="Times New Roman" w:cs="Times New Roman"/>
          <w:color w:val="1C2D3D"/>
          <w:sz w:val="20"/>
          <w:szCs w:val="20"/>
          <w:shd w:val="clear" w:color="auto" w:fill="FFFFFF"/>
        </w:rPr>
        <w:t>, </w:t>
      </w:r>
      <w:r w:rsidRPr="00656066">
        <w:rPr>
          <w:rFonts w:ascii="Times New Roman" w:hAnsi="Times New Roman" w:cs="Times New Roman"/>
          <w:i/>
          <w:iCs/>
          <w:color w:val="1C2D3D"/>
          <w:sz w:val="20"/>
          <w:szCs w:val="20"/>
          <w:shd w:val="clear" w:color="auto" w:fill="FFFFFF"/>
        </w:rPr>
        <w:t>Treaty-Based Intervention: Who Can Say No</w:t>
      </w:r>
      <w:r w:rsidRPr="00656066">
        <w:rPr>
          <w:rFonts w:ascii="Times New Roman" w:hAnsi="Times New Roman" w:cs="Times New Roman"/>
          <w:color w:val="1C2D3D"/>
          <w:sz w:val="20"/>
          <w:szCs w:val="20"/>
          <w:shd w:val="clear" w:color="auto" w:fill="FFFFFF"/>
        </w:rPr>
        <w:t xml:space="preserve">, 62 </w:t>
      </w:r>
      <w:r w:rsidRPr="00656066">
        <w:rPr>
          <w:rFonts w:ascii="Times New Roman" w:hAnsi="Times New Roman" w:cs="Times New Roman"/>
          <w:smallCaps/>
          <w:color w:val="1C2D3D"/>
          <w:sz w:val="20"/>
          <w:szCs w:val="20"/>
          <w:shd w:val="clear" w:color="auto" w:fill="FFFFFF"/>
        </w:rPr>
        <w:t>U. Chi. L. Rev.</w:t>
      </w:r>
      <w:r w:rsidRPr="00656066">
        <w:rPr>
          <w:rFonts w:ascii="Times New Roman" w:hAnsi="Times New Roman" w:cs="Times New Roman"/>
          <w:color w:val="1C2D3D"/>
          <w:sz w:val="20"/>
          <w:szCs w:val="20"/>
          <w:shd w:val="clear" w:color="auto" w:fill="FFFFFF"/>
        </w:rPr>
        <w:t xml:space="preserve"> 607 (Spring 1995).</w:t>
      </w:r>
    </w:p>
  </w:footnote>
  <w:footnote w:id="22">
    <w:p w14:paraId="3AB58BB5" w14:textId="5E6A1221" w:rsidR="00EC14AE" w:rsidRPr="00656066" w:rsidRDefault="00EC14AE" w:rsidP="001D6BC6">
      <w:pPr>
        <w:spacing w:after="0"/>
        <w:rPr>
          <w:rFonts w:ascii="Times New Roman" w:hAnsi="Times New Roman" w:cs="Times New Roman"/>
          <w:sz w:val="20"/>
          <w:szCs w:val="20"/>
        </w:rPr>
      </w:pPr>
      <w:r w:rsidRPr="00656066">
        <w:rPr>
          <w:rStyle w:val="FootnoteReference"/>
          <w:rFonts w:ascii="Times New Roman" w:hAnsi="Times New Roman" w:cs="Times New Roman"/>
          <w:sz w:val="20"/>
          <w:szCs w:val="20"/>
        </w:rPr>
        <w:footnoteRef/>
      </w:r>
      <w:r w:rsidRPr="00656066">
        <w:rPr>
          <w:rFonts w:ascii="Times New Roman" w:hAnsi="Times New Roman" w:cs="Times New Roman"/>
          <w:sz w:val="20"/>
          <w:szCs w:val="20"/>
        </w:rPr>
        <w:t xml:space="preserve"> </w:t>
      </w:r>
      <w:r w:rsidRPr="00656066">
        <w:rPr>
          <w:rFonts w:ascii="Times New Roman" w:hAnsi="Times New Roman" w:cs="Times New Roman"/>
          <w:i/>
          <w:iCs/>
          <w:sz w:val="20"/>
          <w:szCs w:val="20"/>
        </w:rPr>
        <w:t>Collective Self-Defense and the Internationalization of Armed Conflicts in Eastern DRC</w:t>
      </w:r>
      <w:r w:rsidRPr="00656066">
        <w:rPr>
          <w:rFonts w:ascii="Times New Roman" w:hAnsi="Times New Roman" w:cs="Times New Roman"/>
          <w:sz w:val="20"/>
          <w:szCs w:val="20"/>
        </w:rPr>
        <w:t xml:space="preserve">, </w:t>
      </w:r>
      <w:r w:rsidRPr="00656066">
        <w:rPr>
          <w:rFonts w:ascii="Times New Roman" w:hAnsi="Times New Roman" w:cs="Times New Roman"/>
          <w:smallCaps/>
          <w:sz w:val="20"/>
          <w:szCs w:val="20"/>
        </w:rPr>
        <w:t>Lieber Institute Westpoint</w:t>
      </w:r>
      <w:r w:rsidRPr="00656066">
        <w:rPr>
          <w:rFonts w:ascii="Times New Roman" w:hAnsi="Times New Roman" w:cs="Times New Roman"/>
          <w:sz w:val="20"/>
          <w:szCs w:val="20"/>
        </w:rPr>
        <w:t xml:space="preserve">, </w:t>
      </w:r>
      <w:hyperlink r:id="rId4" w:history="1">
        <w:r w:rsidRPr="00656066">
          <w:rPr>
            <w:rStyle w:val="Hyperlink"/>
            <w:rFonts w:ascii="Times New Roman" w:hAnsi="Times New Roman" w:cs="Times New Roman"/>
            <w:sz w:val="20"/>
            <w:szCs w:val="20"/>
          </w:rPr>
          <w:t>https://lieber.westpoint.edu/collective-self-defense-internationalization-armed-conflicts-eastern-drc/</w:t>
        </w:r>
      </w:hyperlink>
      <w:r w:rsidRPr="00656066">
        <w:rPr>
          <w:rFonts w:ascii="Times New Roman" w:hAnsi="Times New Roman" w:cs="Times New Roman"/>
          <w:sz w:val="20"/>
          <w:szCs w:val="20"/>
        </w:rPr>
        <w:t>, (Apr. 8, 2024)</w:t>
      </w:r>
      <w:r w:rsidR="009C7954" w:rsidRPr="00656066">
        <w:rPr>
          <w:rFonts w:ascii="Times New Roman" w:hAnsi="Times New Roman" w:cs="Times New Roman"/>
          <w:sz w:val="20"/>
          <w:szCs w:val="20"/>
        </w:rPr>
        <w:t xml:space="preserve"> [hereinafter</w:t>
      </w:r>
      <w:r w:rsidR="007D117D" w:rsidRPr="00656066">
        <w:rPr>
          <w:rFonts w:ascii="Times New Roman" w:hAnsi="Times New Roman" w:cs="Times New Roman"/>
          <w:sz w:val="20"/>
          <w:szCs w:val="20"/>
        </w:rPr>
        <w:t xml:space="preserve"> </w:t>
      </w:r>
      <w:r w:rsidR="003E4EBA" w:rsidRPr="00656066">
        <w:rPr>
          <w:rFonts w:ascii="Times New Roman" w:hAnsi="Times New Roman" w:cs="Times New Roman"/>
          <w:sz w:val="20"/>
          <w:szCs w:val="20"/>
        </w:rPr>
        <w:t>L</w:t>
      </w:r>
      <w:r w:rsidR="009F5B30" w:rsidRPr="00656066">
        <w:rPr>
          <w:rFonts w:ascii="Times New Roman" w:hAnsi="Times New Roman" w:cs="Times New Roman"/>
          <w:sz w:val="20"/>
          <w:szCs w:val="20"/>
        </w:rPr>
        <w:t>ieber Institute]</w:t>
      </w:r>
      <w:r w:rsidRPr="00656066">
        <w:rPr>
          <w:rFonts w:ascii="Times New Roman" w:hAnsi="Times New Roman" w:cs="Times New Roman"/>
          <w:sz w:val="20"/>
          <w:szCs w:val="20"/>
        </w:rPr>
        <w:t xml:space="preserve">.  </w:t>
      </w:r>
    </w:p>
  </w:footnote>
  <w:footnote w:id="23">
    <w:p w14:paraId="253ED4CE" w14:textId="4D1C262A" w:rsidR="001D6BC6" w:rsidRPr="00656066" w:rsidRDefault="001D6BC6">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24">
    <w:p w14:paraId="11EF6EF3" w14:textId="20F54560" w:rsidR="001463B9" w:rsidRPr="00656066" w:rsidRDefault="001463B9">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Southern African Development Community (SADC) Mutual </w:t>
      </w:r>
      <w:proofErr w:type="spellStart"/>
      <w:r w:rsidRPr="00656066">
        <w:rPr>
          <w:rFonts w:ascii="Times New Roman" w:hAnsi="Times New Roman" w:cs="Times New Roman"/>
        </w:rPr>
        <w:t>Defence</w:t>
      </w:r>
      <w:proofErr w:type="spellEnd"/>
      <w:r w:rsidRPr="00656066">
        <w:rPr>
          <w:rFonts w:ascii="Times New Roman" w:hAnsi="Times New Roman" w:cs="Times New Roman"/>
        </w:rPr>
        <w:t xml:space="preserve"> Pact, art. 6, Aug. 26, 2003, No. 54114, 3156 U.N.T.S. 259.</w:t>
      </w:r>
    </w:p>
  </w:footnote>
  <w:footnote w:id="25">
    <w:p w14:paraId="16001343" w14:textId="449801C6" w:rsidR="001463B9" w:rsidRPr="001463B9" w:rsidRDefault="001463B9">
      <w:pPr>
        <w:pStyle w:val="FootnoteText"/>
        <w:rPr>
          <w:rFonts w:ascii="Times New Roman" w:hAnsi="Times New Roman" w:cs="Times New Roman"/>
          <w:sz w:val="22"/>
          <w:szCs w:val="22"/>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26">
    <w:p w14:paraId="13C2078A" w14:textId="55EAAED1" w:rsidR="00FE7651" w:rsidRPr="00656066" w:rsidRDefault="00FE7651">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106C46" w:rsidRPr="00656066">
        <w:rPr>
          <w:rFonts w:ascii="Times New Roman" w:hAnsi="Times New Roman" w:cs="Times New Roman"/>
        </w:rPr>
        <w:t>U.N. Charter art. 51</w:t>
      </w:r>
      <w:r w:rsidRPr="00656066">
        <w:rPr>
          <w:rFonts w:ascii="Times New Roman" w:hAnsi="Times New Roman" w:cs="Times New Roman"/>
        </w:rPr>
        <w:t xml:space="preserve">. </w:t>
      </w:r>
    </w:p>
  </w:footnote>
  <w:footnote w:id="27">
    <w:p w14:paraId="27A74BAD" w14:textId="7D393462" w:rsidR="008753FD" w:rsidRPr="00656066" w:rsidRDefault="008753FD">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504EF1" w:rsidRPr="00656066">
        <w:rPr>
          <w:rFonts w:ascii="Times New Roman" w:hAnsi="Times New Roman" w:cs="Times New Roman"/>
        </w:rPr>
        <w:t xml:space="preserve">Nicaragua Case, </w:t>
      </w:r>
      <w:r w:rsidR="00504EF1" w:rsidRPr="00656066">
        <w:rPr>
          <w:rFonts w:ascii="Times New Roman" w:hAnsi="Times New Roman" w:cs="Times New Roman"/>
          <w:i/>
          <w:iCs/>
        </w:rPr>
        <w:t>s</w:t>
      </w:r>
      <w:r w:rsidRPr="00656066">
        <w:rPr>
          <w:rFonts w:ascii="Times New Roman" w:hAnsi="Times New Roman" w:cs="Times New Roman"/>
          <w:i/>
          <w:iCs/>
        </w:rPr>
        <w:t>upra</w:t>
      </w:r>
      <w:r w:rsidRPr="00656066">
        <w:rPr>
          <w:rFonts w:ascii="Times New Roman" w:hAnsi="Times New Roman" w:cs="Times New Roman"/>
        </w:rPr>
        <w:t xml:space="preserve"> note 18</w:t>
      </w:r>
      <w:r w:rsidR="00504EF1" w:rsidRPr="00656066">
        <w:rPr>
          <w:rFonts w:ascii="Times New Roman" w:hAnsi="Times New Roman" w:cs="Times New Roman"/>
        </w:rPr>
        <w:t xml:space="preserve">; </w:t>
      </w:r>
      <w:r w:rsidR="00504EF1" w:rsidRPr="00656066">
        <w:rPr>
          <w:rFonts w:ascii="Times New Roman" w:hAnsi="Times New Roman" w:cs="Times New Roman"/>
          <w:i/>
          <w:iCs/>
        </w:rPr>
        <w:t>See Also</w:t>
      </w:r>
      <w:r w:rsidR="00361B04" w:rsidRPr="00656066">
        <w:rPr>
          <w:rFonts w:ascii="Times New Roman" w:hAnsi="Times New Roman" w:cs="Times New Roman"/>
        </w:rPr>
        <w:t xml:space="preserve"> </w:t>
      </w:r>
      <w:r w:rsidR="00361B04" w:rsidRPr="00656066">
        <w:rPr>
          <w:rFonts w:ascii="Times New Roman" w:hAnsi="Times New Roman" w:cs="Times New Roman"/>
          <w:i/>
          <w:iCs/>
        </w:rPr>
        <w:t>Draft Articles on the Law of Treaties</w:t>
      </w:r>
      <w:r w:rsidR="00361B04" w:rsidRPr="00656066">
        <w:rPr>
          <w:rFonts w:ascii="Times New Roman" w:hAnsi="Times New Roman" w:cs="Times New Roman"/>
        </w:rPr>
        <w:t xml:space="preserve">, </w:t>
      </w:r>
      <w:r w:rsidR="00361B04" w:rsidRPr="00656066">
        <w:rPr>
          <w:rFonts w:ascii="Times New Roman" w:hAnsi="Times New Roman" w:cs="Times New Roman"/>
          <w:i/>
          <w:iCs/>
        </w:rPr>
        <w:t>supra</w:t>
      </w:r>
      <w:r w:rsidR="00361B04" w:rsidRPr="00656066">
        <w:rPr>
          <w:rFonts w:ascii="Times New Roman" w:hAnsi="Times New Roman" w:cs="Times New Roman"/>
        </w:rPr>
        <w:t xml:space="preserve"> note 18. </w:t>
      </w:r>
    </w:p>
  </w:footnote>
  <w:footnote w:id="28">
    <w:p w14:paraId="23428DDE" w14:textId="56675C4D" w:rsidR="000B31B4" w:rsidRPr="00656066" w:rsidRDefault="000B31B4">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82687B" w:rsidRPr="00656066">
        <w:rPr>
          <w:rFonts w:ascii="Times New Roman" w:hAnsi="Times New Roman" w:cs="Times New Roman"/>
          <w:i/>
          <w:iCs/>
        </w:rPr>
        <w:t>Supra</w:t>
      </w:r>
      <w:r w:rsidR="0082687B" w:rsidRPr="00656066">
        <w:rPr>
          <w:rFonts w:ascii="Times New Roman" w:hAnsi="Times New Roman" w:cs="Times New Roman"/>
        </w:rPr>
        <w:t xml:space="preserve"> note </w:t>
      </w:r>
      <w:r w:rsidR="006D0342" w:rsidRPr="00656066">
        <w:rPr>
          <w:rFonts w:ascii="Times New Roman" w:hAnsi="Times New Roman" w:cs="Times New Roman"/>
        </w:rPr>
        <w:t>26.</w:t>
      </w:r>
    </w:p>
  </w:footnote>
  <w:footnote w:id="29">
    <w:p w14:paraId="61F7BB3A" w14:textId="62D32C7E" w:rsidR="001F2EC5" w:rsidRPr="00656066" w:rsidRDefault="001F2EC5">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30">
    <w:p w14:paraId="3BEC4CE5" w14:textId="084D5403" w:rsidR="00FA2785" w:rsidRPr="00544D3F" w:rsidRDefault="00FA2785" w:rsidP="00544D3F">
      <w:pPr>
        <w:spacing w:after="0"/>
        <w:rPr>
          <w:rFonts w:ascii="Times New Roman" w:hAnsi="Times New Roman" w:cs="Times New Roman"/>
        </w:rPr>
      </w:pPr>
      <w:r w:rsidRPr="00656066">
        <w:rPr>
          <w:rStyle w:val="FootnoteReference"/>
          <w:rFonts w:ascii="Times New Roman" w:hAnsi="Times New Roman" w:cs="Times New Roman"/>
          <w:sz w:val="20"/>
          <w:szCs w:val="20"/>
        </w:rPr>
        <w:footnoteRef/>
      </w:r>
      <w:r w:rsidRPr="00656066">
        <w:rPr>
          <w:rFonts w:ascii="Times New Roman" w:hAnsi="Times New Roman" w:cs="Times New Roman"/>
          <w:sz w:val="20"/>
          <w:szCs w:val="20"/>
        </w:rPr>
        <w:t xml:space="preserve"> </w:t>
      </w:r>
      <w:r w:rsidRPr="00656066">
        <w:rPr>
          <w:rFonts w:ascii="Times New Roman" w:hAnsi="Times New Roman" w:cs="Times New Roman"/>
          <w:smallCaps/>
          <w:sz w:val="20"/>
          <w:szCs w:val="20"/>
        </w:rPr>
        <w:t>Howard Hensel</w:t>
      </w:r>
      <w:r w:rsidRPr="00656066">
        <w:rPr>
          <w:rFonts w:ascii="Times New Roman" w:hAnsi="Times New Roman" w:cs="Times New Roman"/>
          <w:sz w:val="20"/>
          <w:szCs w:val="20"/>
        </w:rPr>
        <w:t xml:space="preserve">, </w:t>
      </w:r>
      <w:r w:rsidRPr="00656066">
        <w:rPr>
          <w:rFonts w:ascii="Times New Roman" w:hAnsi="Times New Roman" w:cs="Times New Roman"/>
          <w:smallCaps/>
          <w:sz w:val="20"/>
          <w:szCs w:val="20"/>
        </w:rPr>
        <w:t>The Law of Armed Conflict: Constraints on the Contemporary Use of Military Force</w:t>
      </w:r>
      <w:r w:rsidRPr="00656066">
        <w:rPr>
          <w:rFonts w:ascii="Times New Roman" w:hAnsi="Times New Roman" w:cs="Times New Roman"/>
          <w:sz w:val="20"/>
          <w:szCs w:val="20"/>
        </w:rPr>
        <w:t>, 6 (Howard Hensel ed. 2007).</w:t>
      </w:r>
    </w:p>
  </w:footnote>
  <w:footnote w:id="31">
    <w:p w14:paraId="71E324AF" w14:textId="3BE1BF2F" w:rsidR="00544D3F" w:rsidRPr="00656066" w:rsidRDefault="00544D3F">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AC693A" w:rsidRPr="00656066">
        <w:rPr>
          <w:rFonts w:ascii="Times New Roman" w:hAnsi="Times New Roman" w:cs="Times New Roman"/>
          <w:i/>
          <w:iCs/>
        </w:rPr>
        <w:t>Id</w:t>
      </w:r>
      <w:r w:rsidR="00AC693A" w:rsidRPr="00656066">
        <w:rPr>
          <w:rFonts w:ascii="Times New Roman" w:hAnsi="Times New Roman" w:cs="Times New Roman"/>
        </w:rPr>
        <w:t xml:space="preserve">. </w:t>
      </w:r>
    </w:p>
  </w:footnote>
  <w:footnote w:id="32">
    <w:p w14:paraId="40D5A127" w14:textId="34A5A860" w:rsidR="00AC693A" w:rsidRPr="00656066" w:rsidRDefault="00AC693A">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33">
    <w:p w14:paraId="03FE1C18" w14:textId="70EF2650" w:rsidR="007303B4" w:rsidRPr="00656066" w:rsidRDefault="007303B4">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Nicaragua Case, </w:t>
      </w:r>
      <w:r w:rsidRPr="00656066">
        <w:rPr>
          <w:rFonts w:ascii="Times New Roman" w:hAnsi="Times New Roman" w:cs="Times New Roman"/>
          <w:i/>
          <w:iCs/>
        </w:rPr>
        <w:t>supra</w:t>
      </w:r>
      <w:r w:rsidRPr="00656066">
        <w:rPr>
          <w:rFonts w:ascii="Times New Roman" w:hAnsi="Times New Roman" w:cs="Times New Roman"/>
        </w:rPr>
        <w:t xml:space="preserve"> note 18.</w:t>
      </w:r>
      <w:r w:rsidR="001C0982" w:rsidRPr="00656066">
        <w:rPr>
          <w:rFonts w:ascii="Times New Roman" w:hAnsi="Times New Roman" w:cs="Times New Roman"/>
        </w:rPr>
        <w:t xml:space="preserve"> </w:t>
      </w:r>
    </w:p>
  </w:footnote>
  <w:footnote w:id="34">
    <w:p w14:paraId="3A942565" w14:textId="5C6C9421" w:rsidR="009673F9" w:rsidRPr="00656066" w:rsidRDefault="009673F9">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Lieber Institute, </w:t>
      </w:r>
      <w:r w:rsidRPr="00656066">
        <w:rPr>
          <w:rFonts w:ascii="Times New Roman" w:hAnsi="Times New Roman" w:cs="Times New Roman"/>
          <w:i/>
          <w:iCs/>
        </w:rPr>
        <w:t>supra</w:t>
      </w:r>
      <w:r w:rsidRPr="00656066">
        <w:rPr>
          <w:rFonts w:ascii="Times New Roman" w:hAnsi="Times New Roman" w:cs="Times New Roman"/>
        </w:rPr>
        <w:t xml:space="preserve"> note 21.</w:t>
      </w:r>
    </w:p>
  </w:footnote>
  <w:footnote w:id="35">
    <w:p w14:paraId="760D2A30" w14:textId="2C290765" w:rsidR="00A16B49" w:rsidRPr="00656066" w:rsidRDefault="00A16B49">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F066B3" w:rsidRPr="00656066">
        <w:rPr>
          <w:rFonts w:ascii="Times New Roman" w:hAnsi="Times New Roman" w:cs="Times New Roman"/>
          <w:i/>
          <w:iCs/>
        </w:rPr>
        <w:t>Supra</w:t>
      </w:r>
      <w:r w:rsidR="00F066B3" w:rsidRPr="00656066">
        <w:rPr>
          <w:rFonts w:ascii="Times New Roman" w:hAnsi="Times New Roman" w:cs="Times New Roman"/>
        </w:rPr>
        <w:t xml:space="preserve"> </w:t>
      </w:r>
      <w:r w:rsidR="0019775A" w:rsidRPr="00656066">
        <w:rPr>
          <w:rFonts w:ascii="Times New Roman" w:hAnsi="Times New Roman" w:cs="Times New Roman"/>
        </w:rPr>
        <w:t>n</w:t>
      </w:r>
      <w:r w:rsidR="00F066B3" w:rsidRPr="00656066">
        <w:rPr>
          <w:rFonts w:ascii="Times New Roman" w:hAnsi="Times New Roman" w:cs="Times New Roman"/>
        </w:rPr>
        <w:t>ote</w:t>
      </w:r>
      <w:r w:rsidR="00B7270D" w:rsidRPr="00656066">
        <w:rPr>
          <w:rFonts w:ascii="Times New Roman" w:hAnsi="Times New Roman" w:cs="Times New Roman"/>
        </w:rPr>
        <w:t xml:space="preserve"> 13.</w:t>
      </w:r>
      <w:r w:rsidR="005948AC" w:rsidRPr="00656066">
        <w:rPr>
          <w:rFonts w:ascii="Times New Roman" w:hAnsi="Times New Roman" w:cs="Times New Roman"/>
        </w:rPr>
        <w:t xml:space="preserve"> </w:t>
      </w:r>
      <w:r w:rsidR="005948AC" w:rsidRPr="00656066">
        <w:rPr>
          <w:rFonts w:ascii="Times New Roman" w:hAnsi="Times New Roman" w:cs="Times New Roman"/>
          <w:i/>
          <w:iCs/>
        </w:rPr>
        <w:t>See also</w:t>
      </w:r>
      <w:r w:rsidR="005948AC" w:rsidRPr="00656066">
        <w:rPr>
          <w:rFonts w:ascii="Times New Roman" w:hAnsi="Times New Roman" w:cs="Times New Roman"/>
        </w:rPr>
        <w:t xml:space="preserve"> Press Release, Matthew Miller, U.S. </w:t>
      </w:r>
      <w:proofErr w:type="spellStart"/>
      <w:r w:rsidR="005948AC" w:rsidRPr="00656066">
        <w:rPr>
          <w:rFonts w:ascii="Times New Roman" w:hAnsi="Times New Roman" w:cs="Times New Roman"/>
        </w:rPr>
        <w:t>Dept’t</w:t>
      </w:r>
      <w:proofErr w:type="spellEnd"/>
      <w:r w:rsidR="005948AC" w:rsidRPr="00656066">
        <w:rPr>
          <w:rFonts w:ascii="Times New Roman" w:hAnsi="Times New Roman" w:cs="Times New Roman"/>
        </w:rPr>
        <w:t xml:space="preserve"> of State, Office of the Spokesperson, Escalation of Hostilities in Eastern DRC (Feb. 17, 2024) (on file with author)</w:t>
      </w:r>
      <w:r w:rsidR="00CF38FA" w:rsidRPr="00656066">
        <w:rPr>
          <w:rFonts w:ascii="Times New Roman" w:hAnsi="Times New Roman" w:cs="Times New Roman"/>
        </w:rPr>
        <w:t xml:space="preserve">; </w:t>
      </w:r>
      <w:r w:rsidR="00971B2A" w:rsidRPr="00656066">
        <w:rPr>
          <w:rFonts w:ascii="Times New Roman" w:hAnsi="Times New Roman" w:cs="Times New Roman"/>
        </w:rPr>
        <w:t xml:space="preserve">Press Release, </w:t>
      </w:r>
      <w:proofErr w:type="spellStart"/>
      <w:r w:rsidR="00971B2A" w:rsidRPr="00656066">
        <w:rPr>
          <w:rFonts w:ascii="Times New Roman" w:hAnsi="Times New Roman" w:cs="Times New Roman"/>
        </w:rPr>
        <w:t>Ministère</w:t>
      </w:r>
      <w:proofErr w:type="spellEnd"/>
      <w:r w:rsidR="00971B2A" w:rsidRPr="00656066">
        <w:rPr>
          <w:rFonts w:ascii="Times New Roman" w:hAnsi="Times New Roman" w:cs="Times New Roman"/>
        </w:rPr>
        <w:t xml:space="preserve"> De </w:t>
      </w:r>
      <w:proofErr w:type="spellStart"/>
      <w:r w:rsidR="00971B2A" w:rsidRPr="00656066">
        <w:rPr>
          <w:rFonts w:ascii="Times New Roman" w:hAnsi="Times New Roman" w:cs="Times New Roman"/>
        </w:rPr>
        <w:t>L’Europe</w:t>
      </w:r>
      <w:proofErr w:type="spellEnd"/>
      <w:r w:rsidR="00971B2A" w:rsidRPr="00656066">
        <w:rPr>
          <w:rFonts w:ascii="Times New Roman" w:hAnsi="Times New Roman" w:cs="Times New Roman"/>
        </w:rPr>
        <w:t xml:space="preserve"> Et Des Affaires </w:t>
      </w:r>
      <w:proofErr w:type="spellStart"/>
      <w:r w:rsidR="00971B2A" w:rsidRPr="00656066">
        <w:rPr>
          <w:rFonts w:ascii="Times New Roman" w:hAnsi="Times New Roman" w:cs="Times New Roman"/>
        </w:rPr>
        <w:t>Étrangeres</w:t>
      </w:r>
      <w:proofErr w:type="spellEnd"/>
      <w:r w:rsidR="00971B2A" w:rsidRPr="00656066">
        <w:rPr>
          <w:rFonts w:ascii="Times New Roman" w:hAnsi="Times New Roman" w:cs="Times New Roman"/>
        </w:rPr>
        <w:t xml:space="preserve">, Democratic Republic of the Congo – France condemns ongoing M23 offensives in eastern DRC in the strongest possible terms (Jul. 8, 2024) (on file with author); </w:t>
      </w:r>
      <w:r w:rsidR="006D4498" w:rsidRPr="00656066">
        <w:rPr>
          <w:rFonts w:ascii="Times New Roman" w:hAnsi="Times New Roman" w:cs="Times New Roman"/>
        </w:rPr>
        <w:t>Press Release, SCOR, Security Council Press Statement on Democratic Republic of the Congo (Jun. 20, 2024) (on file with author SC/15739).</w:t>
      </w:r>
    </w:p>
  </w:footnote>
  <w:footnote w:id="36">
    <w:p w14:paraId="00D70F2F" w14:textId="5EDA29F2" w:rsidR="00827CAC" w:rsidRPr="00656066" w:rsidRDefault="00827CAC">
      <w:pPr>
        <w:pStyle w:val="FootnoteText"/>
        <w:rPr>
          <w:rFonts w:ascii="Times New Roman" w:hAnsi="Times New Roman" w:cs="Times New Roman"/>
        </w:rPr>
      </w:pPr>
      <w:r w:rsidRPr="00656066">
        <w:rPr>
          <w:rStyle w:val="FootnoteReference"/>
          <w:rFonts w:ascii="Times New Roman" w:hAnsi="Times New Roman" w:cs="Times New Roman"/>
        </w:rPr>
        <w:footnoteRef/>
      </w:r>
      <w:r w:rsidR="008F6326" w:rsidRPr="00656066">
        <w:rPr>
          <w:rFonts w:ascii="Times New Roman" w:hAnsi="Times New Roman" w:cs="Times New Roman"/>
        </w:rPr>
        <w:t xml:space="preserve"> </w:t>
      </w:r>
      <w:r w:rsidR="00D642A3" w:rsidRPr="00656066">
        <w:rPr>
          <w:rFonts w:ascii="Times New Roman" w:hAnsi="Times New Roman" w:cs="Times New Roman"/>
        </w:rPr>
        <w:t xml:space="preserve">Under the overall control test, in order for a </w:t>
      </w:r>
      <w:proofErr w:type="gramStart"/>
      <w:r w:rsidR="00D642A3" w:rsidRPr="00656066">
        <w:rPr>
          <w:rFonts w:ascii="Times New Roman" w:hAnsi="Times New Roman" w:cs="Times New Roman"/>
        </w:rPr>
        <w:t>non-state group’s actions</w:t>
      </w:r>
      <w:proofErr w:type="gramEnd"/>
      <w:r w:rsidR="00D642A3" w:rsidRPr="00656066">
        <w:rPr>
          <w:rFonts w:ascii="Times New Roman" w:hAnsi="Times New Roman" w:cs="Times New Roman"/>
        </w:rPr>
        <w:t xml:space="preserve"> to be attributed to a nation-state</w:t>
      </w:r>
      <w:r w:rsidR="00647C5E" w:rsidRPr="00656066">
        <w:rPr>
          <w:rFonts w:ascii="Times New Roman" w:hAnsi="Times New Roman" w:cs="Times New Roman"/>
        </w:rPr>
        <w:t>, the nation-state</w:t>
      </w:r>
      <w:r w:rsidR="00296817" w:rsidRPr="00656066">
        <w:rPr>
          <w:rFonts w:ascii="Times New Roman" w:hAnsi="Times New Roman" w:cs="Times New Roman"/>
        </w:rPr>
        <w:t>’s support must be “of overall character</w:t>
      </w:r>
      <w:r w:rsidR="00260404" w:rsidRPr="00656066">
        <w:rPr>
          <w:rFonts w:ascii="Times New Roman" w:hAnsi="Times New Roman" w:cs="Times New Roman"/>
        </w:rPr>
        <w:t>,</w:t>
      </w:r>
      <w:r w:rsidR="00296817" w:rsidRPr="00656066">
        <w:rPr>
          <w:rFonts w:ascii="Times New Roman" w:hAnsi="Times New Roman" w:cs="Times New Roman"/>
        </w:rPr>
        <w:t xml:space="preserve">” </w:t>
      </w:r>
      <w:r w:rsidR="007D16CF" w:rsidRPr="00656066">
        <w:rPr>
          <w:rFonts w:ascii="Times New Roman" w:hAnsi="Times New Roman" w:cs="Times New Roman"/>
        </w:rPr>
        <w:t xml:space="preserve">extending beyond </w:t>
      </w:r>
      <w:r w:rsidR="00647C5E" w:rsidRPr="00656066">
        <w:rPr>
          <w:rFonts w:ascii="Times New Roman" w:hAnsi="Times New Roman" w:cs="Times New Roman"/>
        </w:rPr>
        <w:t>simply financing and supplying the group</w:t>
      </w:r>
      <w:r w:rsidR="008C4664" w:rsidRPr="00656066">
        <w:rPr>
          <w:rFonts w:ascii="Times New Roman" w:hAnsi="Times New Roman" w:cs="Times New Roman"/>
        </w:rPr>
        <w:t xml:space="preserve"> and including</w:t>
      </w:r>
      <w:r w:rsidR="00CD3BFC" w:rsidRPr="00656066">
        <w:rPr>
          <w:rFonts w:ascii="Times New Roman" w:hAnsi="Times New Roman" w:cs="Times New Roman"/>
        </w:rPr>
        <w:t xml:space="preserve"> “</w:t>
      </w:r>
      <w:r w:rsidR="00B82F6D" w:rsidRPr="00656066">
        <w:rPr>
          <w:rFonts w:ascii="Times New Roman" w:hAnsi="Times New Roman" w:cs="Times New Roman"/>
        </w:rPr>
        <w:t>coordinating or helping in the general planning of its military activity</w:t>
      </w:r>
      <w:r w:rsidR="008C4664" w:rsidRPr="00656066">
        <w:rPr>
          <w:rFonts w:ascii="Times New Roman" w:hAnsi="Times New Roman" w:cs="Times New Roman"/>
        </w:rPr>
        <w:t xml:space="preserve">.” </w:t>
      </w:r>
      <w:r w:rsidR="00D918D0" w:rsidRPr="00656066">
        <w:rPr>
          <w:rFonts w:ascii="Times New Roman" w:hAnsi="Times New Roman" w:cs="Times New Roman"/>
        </w:rPr>
        <w:t xml:space="preserve">The Prosecutor v. </w:t>
      </w:r>
      <w:proofErr w:type="spellStart"/>
      <w:r w:rsidR="00D918D0" w:rsidRPr="00656066">
        <w:rPr>
          <w:rFonts w:ascii="Times New Roman" w:hAnsi="Times New Roman" w:cs="Times New Roman"/>
        </w:rPr>
        <w:t>Dusko</w:t>
      </w:r>
      <w:proofErr w:type="spellEnd"/>
      <w:r w:rsidR="00D918D0" w:rsidRPr="00656066">
        <w:rPr>
          <w:rFonts w:ascii="Times New Roman" w:hAnsi="Times New Roman" w:cs="Times New Roman"/>
        </w:rPr>
        <w:t xml:space="preserve"> </w:t>
      </w:r>
      <w:proofErr w:type="spellStart"/>
      <w:r w:rsidR="00D918D0" w:rsidRPr="00656066">
        <w:rPr>
          <w:rFonts w:ascii="Times New Roman" w:hAnsi="Times New Roman" w:cs="Times New Roman"/>
        </w:rPr>
        <w:t>Tadić</w:t>
      </w:r>
      <w:proofErr w:type="spellEnd"/>
      <w:r w:rsidR="00D918D0" w:rsidRPr="00656066">
        <w:rPr>
          <w:rFonts w:ascii="Times New Roman" w:hAnsi="Times New Roman" w:cs="Times New Roman"/>
        </w:rPr>
        <w:t>, IT-94-1, Trial Chamber II, Judgement (Int’l Crim. Trib. for the Former Yugoslavia May 7, 1997), https://www.icty.org/x/cases/tadic/tjug/en/tad-tsj70507JT2-e.pdf [https://perma.cc/5RMN-LAM2].</w:t>
      </w:r>
    </w:p>
  </w:footnote>
  <w:footnote w:id="37">
    <w:p w14:paraId="036CD62F" w14:textId="3355AFB7" w:rsidR="009E1D88" w:rsidRPr="00656066" w:rsidRDefault="009E1D88">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Press Release, South African Development Community, Office of the Secretariat, Deployment of the SADC Mission in the Democratic Republic of Congo (Jan. 4, 2024).</w:t>
      </w:r>
    </w:p>
  </w:footnote>
  <w:footnote w:id="38">
    <w:p w14:paraId="728AA12E" w14:textId="7B79A0E4" w:rsidR="009E3022" w:rsidRPr="00656066" w:rsidRDefault="009E3022">
      <w:pPr>
        <w:pStyle w:val="FootnoteText"/>
        <w:rPr>
          <w:rFonts w:ascii="Times New Roman" w:hAnsi="Times New Roman" w:cs="Times New Roman"/>
        </w:rPr>
      </w:pPr>
      <w:r w:rsidRPr="00656066">
        <w:rPr>
          <w:rStyle w:val="FootnoteReference"/>
          <w:rFonts w:ascii="Times New Roman" w:hAnsi="Times New Roman" w:cs="Times New Roman"/>
        </w:rPr>
        <w:footnoteRef/>
      </w:r>
      <w:r w:rsidR="00E42C65" w:rsidRPr="00656066">
        <w:rPr>
          <w:rFonts w:ascii="Times New Roman" w:hAnsi="Times New Roman" w:cs="Times New Roman"/>
          <w:i/>
          <w:iCs/>
        </w:rPr>
        <w:t>Supra</w:t>
      </w:r>
      <w:r w:rsidR="00E42C65" w:rsidRPr="00656066">
        <w:rPr>
          <w:rFonts w:ascii="Times New Roman" w:hAnsi="Times New Roman" w:cs="Times New Roman"/>
        </w:rPr>
        <w:t xml:space="preserve"> note 36. </w:t>
      </w:r>
    </w:p>
  </w:footnote>
  <w:footnote w:id="39">
    <w:p w14:paraId="725B2106" w14:textId="39BD0A00" w:rsidR="00DF5C09" w:rsidRPr="00656066" w:rsidRDefault="00DF5C09">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 xml:space="preserve">. </w:t>
      </w:r>
    </w:p>
  </w:footnote>
  <w:footnote w:id="40">
    <w:p w14:paraId="0F1032EB" w14:textId="160C47A8" w:rsidR="00FC207B" w:rsidRPr="00785125" w:rsidRDefault="00FC207B">
      <w:pPr>
        <w:pStyle w:val="FootnoteText"/>
        <w:rPr>
          <w:rFonts w:ascii="Times New Roman" w:hAnsi="Times New Roman" w:cs="Times New Roman"/>
          <w:sz w:val="22"/>
          <w:szCs w:val="22"/>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785125" w:rsidRPr="00656066">
        <w:rPr>
          <w:rFonts w:ascii="Times New Roman" w:hAnsi="Times New Roman" w:cs="Times New Roman"/>
        </w:rPr>
        <w:t xml:space="preserve">Legal Consequences of The Construction of a Wall </w:t>
      </w:r>
      <w:proofErr w:type="gramStart"/>
      <w:r w:rsidR="00785125" w:rsidRPr="00656066">
        <w:rPr>
          <w:rFonts w:ascii="Times New Roman" w:hAnsi="Times New Roman" w:cs="Times New Roman"/>
        </w:rPr>
        <w:t>In</w:t>
      </w:r>
      <w:proofErr w:type="gramEnd"/>
      <w:r w:rsidR="00785125" w:rsidRPr="00656066">
        <w:rPr>
          <w:rFonts w:ascii="Times New Roman" w:hAnsi="Times New Roman" w:cs="Times New Roman"/>
        </w:rPr>
        <w:t xml:space="preserve"> The Occupied Palestinian Territory, Advisory Opinion, ¶¶138-139 (Jul. 9, 2004), https://www.icj-cij.org/sites/default/files/case-related/131/131-20040709-ADV-01-00-EN.pdf [https://perma.cc/4CN8-S7QL]</w:t>
      </w:r>
      <w:r w:rsidR="00BB1B11" w:rsidRPr="00656066">
        <w:rPr>
          <w:rFonts w:ascii="Times New Roman" w:hAnsi="Times New Roman" w:cs="Times New Roman"/>
        </w:rPr>
        <w:t>.</w:t>
      </w:r>
      <w:r w:rsidR="00785125" w:rsidRPr="00785125">
        <w:rPr>
          <w:rFonts w:ascii="Times New Roman" w:hAnsi="Times New Roman" w:cs="Times New Roman"/>
          <w:sz w:val="22"/>
          <w:szCs w:val="22"/>
        </w:rPr>
        <w:t> </w:t>
      </w:r>
    </w:p>
  </w:footnote>
  <w:footnote w:id="41">
    <w:p w14:paraId="0DF2BDD5" w14:textId="3B40A484" w:rsidR="00FA3320" w:rsidRPr="00656066" w:rsidRDefault="00FA3320">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447178" w:rsidRPr="00656066">
        <w:rPr>
          <w:rFonts w:ascii="Times New Roman" w:hAnsi="Times New Roman" w:cs="Times New Roman"/>
        </w:rPr>
        <w:t xml:space="preserve">Elizabeth Wilmshurst, </w:t>
      </w:r>
      <w:r w:rsidR="00447178" w:rsidRPr="00656066">
        <w:rPr>
          <w:rFonts w:ascii="Times New Roman" w:hAnsi="Times New Roman" w:cs="Times New Roman"/>
          <w:i/>
          <w:iCs/>
        </w:rPr>
        <w:t>The Chatham House Principles of International Law on the Use of Force in Self-</w:t>
      </w:r>
      <w:proofErr w:type="spellStart"/>
      <w:r w:rsidR="00447178" w:rsidRPr="00656066">
        <w:rPr>
          <w:rFonts w:ascii="Times New Roman" w:hAnsi="Times New Roman" w:cs="Times New Roman"/>
          <w:i/>
          <w:iCs/>
        </w:rPr>
        <w:t>Defence</w:t>
      </w:r>
      <w:proofErr w:type="spellEnd"/>
      <w:r w:rsidR="00447178" w:rsidRPr="00656066">
        <w:rPr>
          <w:rFonts w:ascii="Times New Roman" w:hAnsi="Times New Roman" w:cs="Times New Roman"/>
        </w:rPr>
        <w:t xml:space="preserve">, 55 ICLQ 963 (2006), </w:t>
      </w:r>
      <w:hyperlink r:id="rId5" w:tgtFrame="_blank" w:history="1">
        <w:r w:rsidR="00447178" w:rsidRPr="00656066">
          <w:rPr>
            <w:rStyle w:val="Hyperlink"/>
            <w:rFonts w:ascii="Times New Roman" w:hAnsi="Times New Roman" w:cs="Times New Roman"/>
          </w:rPr>
          <w:t>https://www.cambridge.org/core/product/identifier/S0020589300069815/type/journal_article</w:t>
        </w:r>
      </w:hyperlink>
      <w:r w:rsidR="00447178" w:rsidRPr="00656066">
        <w:rPr>
          <w:rFonts w:ascii="Times New Roman" w:hAnsi="Times New Roman" w:cs="Times New Roman"/>
        </w:rPr>
        <w:t>.</w:t>
      </w:r>
    </w:p>
  </w:footnote>
  <w:footnote w:id="42">
    <w:p w14:paraId="4655D893" w14:textId="6C79CAC3" w:rsidR="00CF1577" w:rsidRPr="00656066" w:rsidRDefault="00CF1577">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BA0D91" w:rsidRPr="00656066">
        <w:rPr>
          <w:rFonts w:ascii="Times New Roman" w:hAnsi="Times New Roman" w:cs="Times New Roman"/>
          <w:i/>
          <w:iCs/>
        </w:rPr>
        <w:t>See</w:t>
      </w:r>
      <w:r w:rsidR="00BA0D91" w:rsidRPr="00656066">
        <w:rPr>
          <w:rFonts w:ascii="Times New Roman" w:hAnsi="Times New Roman" w:cs="Times New Roman"/>
        </w:rPr>
        <w:t xml:space="preserve"> The Prosecutor v. </w:t>
      </w:r>
      <w:proofErr w:type="spellStart"/>
      <w:r w:rsidR="00BA0D91" w:rsidRPr="00656066">
        <w:rPr>
          <w:rFonts w:ascii="Times New Roman" w:hAnsi="Times New Roman" w:cs="Times New Roman"/>
        </w:rPr>
        <w:t>Dusko</w:t>
      </w:r>
      <w:proofErr w:type="spellEnd"/>
      <w:r w:rsidR="00BA0D91" w:rsidRPr="00656066">
        <w:rPr>
          <w:rFonts w:ascii="Times New Roman" w:hAnsi="Times New Roman" w:cs="Times New Roman"/>
        </w:rPr>
        <w:t xml:space="preserve"> </w:t>
      </w:r>
      <w:proofErr w:type="spellStart"/>
      <w:r w:rsidR="00BA0D91" w:rsidRPr="00656066">
        <w:rPr>
          <w:rFonts w:ascii="Times New Roman" w:hAnsi="Times New Roman" w:cs="Times New Roman"/>
        </w:rPr>
        <w:t>Tadić</w:t>
      </w:r>
      <w:proofErr w:type="spellEnd"/>
      <w:r w:rsidR="00BA0D91" w:rsidRPr="00656066">
        <w:rPr>
          <w:rFonts w:ascii="Times New Roman" w:hAnsi="Times New Roman" w:cs="Times New Roman"/>
        </w:rPr>
        <w:t xml:space="preserve">, Case No. IT-94-1, Decision on The </w:t>
      </w:r>
      <w:proofErr w:type="spellStart"/>
      <w:r w:rsidR="00BA0D91" w:rsidRPr="00656066">
        <w:rPr>
          <w:rFonts w:ascii="Times New Roman" w:hAnsi="Times New Roman" w:cs="Times New Roman"/>
        </w:rPr>
        <w:t>Defence</w:t>
      </w:r>
      <w:proofErr w:type="spellEnd"/>
      <w:r w:rsidR="00BA0D91" w:rsidRPr="00656066">
        <w:rPr>
          <w:rFonts w:ascii="Times New Roman" w:hAnsi="Times New Roman" w:cs="Times New Roman"/>
        </w:rPr>
        <w:t xml:space="preserve"> Motion for Interlocutory Appeal on Jurisdiction, (Int’l Crim. Trib. for the Former Yugoslavia, Oct. 2, 1995), https://www.icty.org/x/cases/tadic/acdec/en/51002.htm [https://perma.cc/NE89-UH9Q]. </w:t>
      </w:r>
      <w:r w:rsidR="00A7695D" w:rsidRPr="00656066">
        <w:rPr>
          <w:rFonts w:ascii="Times New Roman" w:hAnsi="Times New Roman" w:cs="Times New Roman"/>
        </w:rPr>
        <w:t>(“We find that an armed conflict exists whenever there is a resort to armed force between States or protracted armed violence between governmental authorities and organized armed groups or between such groups within a State.”)</w:t>
      </w:r>
      <w:r w:rsidR="00BA0D91" w:rsidRPr="00656066">
        <w:rPr>
          <w:rFonts w:ascii="Times New Roman" w:hAnsi="Times New Roman" w:cs="Times New Roman"/>
        </w:rPr>
        <w:t xml:space="preserve">. </w:t>
      </w:r>
      <w:r w:rsidR="00BA0D91" w:rsidRPr="00656066">
        <w:rPr>
          <w:rFonts w:ascii="Times New Roman" w:hAnsi="Times New Roman" w:cs="Times New Roman"/>
          <w:i/>
          <w:iCs/>
        </w:rPr>
        <w:t>See also</w:t>
      </w:r>
      <w:r w:rsidR="00BA0D91" w:rsidRPr="00656066">
        <w:rPr>
          <w:rFonts w:ascii="Times New Roman" w:hAnsi="Times New Roman" w:cs="Times New Roman"/>
        </w:rPr>
        <w:t xml:space="preserve"> </w:t>
      </w:r>
      <w:r w:rsidR="00F05391" w:rsidRPr="00656066">
        <w:rPr>
          <w:rFonts w:ascii="Times New Roman" w:hAnsi="Times New Roman" w:cs="Times New Roman"/>
        </w:rPr>
        <w:t>International Committee of the Red Cross (ICRC), </w:t>
      </w:r>
      <w:r w:rsidR="00F05391" w:rsidRPr="00656066">
        <w:rPr>
          <w:rFonts w:ascii="Times New Roman" w:hAnsi="Times New Roman" w:cs="Times New Roman"/>
          <w:i/>
          <w:iCs/>
        </w:rPr>
        <w:t>Protocol Additional to the Geneva Conventions of 12 August 1949, and relating to the Protection of Victims of Non-International Armed Conflicts (Protocol II)</w:t>
      </w:r>
      <w:r w:rsidR="00F05391" w:rsidRPr="00656066">
        <w:rPr>
          <w:rFonts w:ascii="Times New Roman" w:hAnsi="Times New Roman" w:cs="Times New Roman"/>
        </w:rPr>
        <w:t xml:space="preserve">, </w:t>
      </w:r>
      <w:r w:rsidR="00B85A90" w:rsidRPr="00656066">
        <w:rPr>
          <w:rFonts w:ascii="Times New Roman" w:hAnsi="Times New Roman" w:cs="Times New Roman"/>
        </w:rPr>
        <w:t xml:space="preserve">art. I </w:t>
      </w:r>
      <w:r w:rsidR="00192EB1" w:rsidRPr="00656066">
        <w:rPr>
          <w:rFonts w:ascii="Times New Roman" w:hAnsi="Times New Roman" w:cs="Times New Roman"/>
        </w:rPr>
        <w:t>¶</w:t>
      </w:r>
      <w:r w:rsidR="002D3C08" w:rsidRPr="00656066">
        <w:rPr>
          <w:rFonts w:ascii="Times New Roman" w:hAnsi="Times New Roman" w:cs="Times New Roman"/>
        </w:rPr>
        <w:t xml:space="preserve"> 2, </w:t>
      </w:r>
      <w:r w:rsidR="00F05391" w:rsidRPr="00656066">
        <w:rPr>
          <w:rFonts w:ascii="Times New Roman" w:hAnsi="Times New Roman" w:cs="Times New Roman"/>
        </w:rPr>
        <w:t>1125 UNTS 609 (Jun. 8</w:t>
      </w:r>
      <w:proofErr w:type="gramStart"/>
      <w:r w:rsidR="00F05391" w:rsidRPr="00656066">
        <w:rPr>
          <w:rFonts w:ascii="Times New Roman" w:hAnsi="Times New Roman" w:cs="Times New Roman"/>
        </w:rPr>
        <w:t xml:space="preserve"> 1977</w:t>
      </w:r>
      <w:proofErr w:type="gramEnd"/>
      <w:r w:rsidR="00F05391" w:rsidRPr="00656066">
        <w:rPr>
          <w:rFonts w:ascii="Times New Roman" w:hAnsi="Times New Roman" w:cs="Times New Roman"/>
        </w:rPr>
        <w:t>).</w:t>
      </w:r>
    </w:p>
  </w:footnote>
  <w:footnote w:id="43">
    <w:p w14:paraId="0CA171B6" w14:textId="20313B88" w:rsidR="00ED2326" w:rsidRPr="00656066" w:rsidRDefault="00ED2326">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International Committee of the Red Cross (ICRC), Geneva Convention Relative to the Treatment of Prisoners of War (Third Geneva Convention), art. 2, 75 U</w:t>
      </w:r>
      <w:r w:rsidR="0012633F">
        <w:rPr>
          <w:rFonts w:ascii="Times New Roman" w:hAnsi="Times New Roman" w:cs="Times New Roman"/>
        </w:rPr>
        <w:t>.</w:t>
      </w:r>
      <w:r w:rsidRPr="00656066">
        <w:rPr>
          <w:rFonts w:ascii="Times New Roman" w:hAnsi="Times New Roman" w:cs="Times New Roman"/>
        </w:rPr>
        <w:t>N</w:t>
      </w:r>
      <w:r w:rsidR="0012633F">
        <w:rPr>
          <w:rFonts w:ascii="Times New Roman" w:hAnsi="Times New Roman" w:cs="Times New Roman"/>
        </w:rPr>
        <w:t>.</w:t>
      </w:r>
      <w:r w:rsidRPr="00656066">
        <w:rPr>
          <w:rFonts w:ascii="Times New Roman" w:hAnsi="Times New Roman" w:cs="Times New Roman"/>
        </w:rPr>
        <w:t>T</w:t>
      </w:r>
      <w:r w:rsidR="0012633F">
        <w:rPr>
          <w:rFonts w:ascii="Times New Roman" w:hAnsi="Times New Roman" w:cs="Times New Roman"/>
        </w:rPr>
        <w:t>.</w:t>
      </w:r>
      <w:r w:rsidRPr="00656066">
        <w:rPr>
          <w:rFonts w:ascii="Times New Roman" w:hAnsi="Times New Roman" w:cs="Times New Roman"/>
        </w:rPr>
        <w:t>S</w:t>
      </w:r>
      <w:r w:rsidR="0012633F">
        <w:rPr>
          <w:rFonts w:ascii="Times New Roman" w:hAnsi="Times New Roman" w:cs="Times New Roman"/>
        </w:rPr>
        <w:t>.</w:t>
      </w:r>
      <w:r w:rsidRPr="00656066">
        <w:rPr>
          <w:rFonts w:ascii="Times New Roman" w:hAnsi="Times New Roman" w:cs="Times New Roman"/>
        </w:rPr>
        <w:t xml:space="preserve"> 135 (Aug. 12</w:t>
      </w:r>
      <w:proofErr w:type="gramStart"/>
      <w:r w:rsidRPr="00656066">
        <w:rPr>
          <w:rFonts w:ascii="Times New Roman" w:hAnsi="Times New Roman" w:cs="Times New Roman"/>
        </w:rPr>
        <w:t xml:space="preserve"> 1949</w:t>
      </w:r>
      <w:proofErr w:type="gramEnd"/>
      <w:r w:rsidRPr="00656066">
        <w:rPr>
          <w:rFonts w:ascii="Times New Roman" w:hAnsi="Times New Roman" w:cs="Times New Roman"/>
        </w:rPr>
        <w:t>).</w:t>
      </w:r>
    </w:p>
  </w:footnote>
  <w:footnote w:id="44">
    <w:p w14:paraId="12C068C9" w14:textId="53691F32" w:rsidR="00EA1F47" w:rsidRPr="00EA1F47" w:rsidRDefault="00EA1F47">
      <w:pPr>
        <w:pStyle w:val="FootnoteText"/>
        <w:rPr>
          <w:rFonts w:ascii="Times New Roman" w:hAnsi="Times New Roman" w:cs="Times New Roman"/>
        </w:rPr>
      </w:pPr>
      <w:r w:rsidRPr="00EA1F47">
        <w:rPr>
          <w:rStyle w:val="FootnoteReference"/>
          <w:rFonts w:ascii="Times New Roman" w:hAnsi="Times New Roman" w:cs="Times New Roman"/>
        </w:rPr>
        <w:footnoteRef/>
      </w:r>
      <w:r w:rsidRPr="00EA1F47">
        <w:rPr>
          <w:rFonts w:ascii="Times New Roman" w:hAnsi="Times New Roman" w:cs="Times New Roman"/>
        </w:rPr>
        <w:t xml:space="preserve"> </w:t>
      </w:r>
      <w:r w:rsidRPr="00EA1F47">
        <w:rPr>
          <w:rFonts w:ascii="Times New Roman" w:hAnsi="Times New Roman" w:cs="Times New Roman"/>
          <w:i/>
          <w:iCs/>
        </w:rPr>
        <w:t>Id</w:t>
      </w:r>
      <w:r w:rsidRPr="00EA1F47">
        <w:rPr>
          <w:rFonts w:ascii="Times New Roman" w:hAnsi="Times New Roman" w:cs="Times New Roman"/>
        </w:rPr>
        <w:t>.</w:t>
      </w:r>
    </w:p>
  </w:footnote>
  <w:footnote w:id="45">
    <w:p w14:paraId="4B2D675E" w14:textId="5DA8063B" w:rsidR="00EA1F47" w:rsidRPr="00EA1F47" w:rsidRDefault="00EA1F47">
      <w:pPr>
        <w:pStyle w:val="FootnoteText"/>
        <w:rPr>
          <w:rFonts w:ascii="Times New Roman" w:hAnsi="Times New Roman" w:cs="Times New Roman"/>
        </w:rPr>
      </w:pPr>
      <w:r w:rsidRPr="00EA1F47">
        <w:rPr>
          <w:rStyle w:val="FootnoteReference"/>
          <w:rFonts w:ascii="Times New Roman" w:hAnsi="Times New Roman" w:cs="Times New Roman"/>
        </w:rPr>
        <w:footnoteRef/>
      </w:r>
      <w:r w:rsidR="0012633F">
        <w:rPr>
          <w:rFonts w:ascii="Times New Roman" w:hAnsi="Times New Roman" w:cs="Times New Roman"/>
        </w:rPr>
        <w:t xml:space="preserve"> </w:t>
      </w:r>
      <w:r w:rsidR="0012633F" w:rsidRPr="0012633F">
        <w:rPr>
          <w:rFonts w:ascii="Times New Roman" w:hAnsi="Times New Roman" w:cs="Times New Roman"/>
          <w:i/>
          <w:iCs/>
        </w:rPr>
        <w:t>See id</w:t>
      </w:r>
      <w:r w:rsidR="0012633F">
        <w:rPr>
          <w:rFonts w:ascii="Times New Roman" w:hAnsi="Times New Roman" w:cs="Times New Roman"/>
        </w:rPr>
        <w:t xml:space="preserve">. </w:t>
      </w:r>
      <w:r>
        <w:rPr>
          <w:rFonts w:ascii="Times New Roman" w:hAnsi="Times New Roman" w:cs="Times New Roman"/>
        </w:rPr>
        <w:t xml:space="preserve"> While such </w:t>
      </w:r>
      <w:r w:rsidR="0012633F">
        <w:rPr>
          <w:rFonts w:ascii="Times New Roman" w:hAnsi="Times New Roman" w:cs="Times New Roman"/>
        </w:rPr>
        <w:t>privileges</w:t>
      </w:r>
      <w:r>
        <w:rPr>
          <w:rFonts w:ascii="Times New Roman" w:hAnsi="Times New Roman" w:cs="Times New Roman"/>
        </w:rPr>
        <w:t xml:space="preserve"> may apply to some belligerents in an NIAC under art. 4 of the Third Geneva Convention, </w:t>
      </w:r>
      <w:r w:rsidR="0012633F">
        <w:rPr>
          <w:rFonts w:ascii="Times New Roman" w:hAnsi="Times New Roman" w:cs="Times New Roman"/>
        </w:rPr>
        <w:t xml:space="preserve">M23 does not meet the strictly applied requirements for such status. </w:t>
      </w:r>
    </w:p>
  </w:footnote>
  <w:footnote w:id="46">
    <w:p w14:paraId="7EC1197D" w14:textId="08CEB016" w:rsidR="00862218" w:rsidRPr="001543FA" w:rsidRDefault="00862218">
      <w:pPr>
        <w:pStyle w:val="FootnoteText"/>
        <w:rPr>
          <w:rFonts w:ascii="Times New Roman" w:hAnsi="Times New Roman" w:cs="Times New Roman"/>
          <w:sz w:val="22"/>
          <w:szCs w:val="22"/>
        </w:rPr>
      </w:pPr>
      <w:r w:rsidRPr="00EA1F47">
        <w:rPr>
          <w:rStyle w:val="FootnoteReference"/>
          <w:rFonts w:ascii="Times New Roman" w:hAnsi="Times New Roman" w:cs="Times New Roman"/>
        </w:rPr>
        <w:footnoteRef/>
      </w:r>
      <w:r w:rsidRPr="00EA1F47">
        <w:rPr>
          <w:rFonts w:ascii="Times New Roman" w:hAnsi="Times New Roman" w:cs="Times New Roman"/>
        </w:rPr>
        <w:t xml:space="preserve"> </w:t>
      </w:r>
      <w:r w:rsidR="001543FA" w:rsidRPr="00EA1F47">
        <w:rPr>
          <w:rFonts w:ascii="Times New Roman" w:hAnsi="Times New Roman" w:cs="Times New Roman"/>
          <w:i/>
          <w:iCs/>
        </w:rPr>
        <w:t>Supra</w:t>
      </w:r>
      <w:r w:rsidR="001543FA" w:rsidRPr="00656066">
        <w:rPr>
          <w:rFonts w:ascii="Times New Roman" w:hAnsi="Times New Roman" w:cs="Times New Roman"/>
        </w:rPr>
        <w:t xml:space="preserve"> note 13. </w:t>
      </w:r>
    </w:p>
  </w:footnote>
  <w:footnote w:id="47">
    <w:p w14:paraId="637F7010" w14:textId="1E1E6474" w:rsidR="008840E9" w:rsidRPr="00656066" w:rsidRDefault="008840E9">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8E7C9B" w:rsidRPr="00656066">
        <w:rPr>
          <w:rFonts w:ascii="Times New Roman" w:hAnsi="Times New Roman" w:cs="Times New Roman"/>
        </w:rPr>
        <w:t xml:space="preserve">Russell Buchan &amp; Nicholas </w:t>
      </w:r>
      <w:proofErr w:type="spellStart"/>
      <w:r w:rsidR="008E7C9B" w:rsidRPr="00656066">
        <w:rPr>
          <w:rFonts w:ascii="Times New Roman" w:hAnsi="Times New Roman" w:cs="Times New Roman"/>
        </w:rPr>
        <w:t>Tsagourias</w:t>
      </w:r>
      <w:proofErr w:type="spellEnd"/>
      <w:r w:rsidR="008E7C9B" w:rsidRPr="00656066">
        <w:rPr>
          <w:rFonts w:ascii="Times New Roman" w:hAnsi="Times New Roman" w:cs="Times New Roman"/>
        </w:rPr>
        <w:t xml:space="preserve">, </w:t>
      </w:r>
      <w:r w:rsidR="008E7C9B" w:rsidRPr="00656066">
        <w:rPr>
          <w:rFonts w:ascii="Times New Roman" w:hAnsi="Times New Roman" w:cs="Times New Roman"/>
          <w:i/>
          <w:iCs/>
        </w:rPr>
        <w:t>Intervention by Invitation and the Scope of State Consent*</w:t>
      </w:r>
      <w:r w:rsidR="008E7C9B" w:rsidRPr="00656066">
        <w:rPr>
          <w:rFonts w:ascii="Times New Roman" w:hAnsi="Times New Roman" w:cs="Times New Roman"/>
        </w:rPr>
        <w:t xml:space="preserve">, 10 Journal on the Use of Force and International Law 252 (2023), </w:t>
      </w:r>
      <w:hyperlink r:id="rId6" w:tgtFrame="_blank" w:history="1">
        <w:r w:rsidR="008E7C9B" w:rsidRPr="00656066">
          <w:rPr>
            <w:rStyle w:val="Hyperlink"/>
            <w:rFonts w:ascii="Times New Roman" w:hAnsi="Times New Roman" w:cs="Times New Roman"/>
          </w:rPr>
          <w:t>https://www.tandfonline.com/doi/full/10.1080/20531702.2023.2270264</w:t>
        </w:r>
      </w:hyperlink>
      <w:r w:rsidR="008E7C9B" w:rsidRPr="00656066">
        <w:rPr>
          <w:rFonts w:ascii="Times New Roman" w:hAnsi="Times New Roman" w:cs="Times New Roman"/>
        </w:rPr>
        <w:t xml:space="preserve"> (last visited Oct 12, 2024)</w:t>
      </w:r>
    </w:p>
  </w:footnote>
  <w:footnote w:id="48">
    <w:p w14:paraId="20E80531" w14:textId="32FF74A8" w:rsidR="008A59BB" w:rsidRPr="00656066" w:rsidRDefault="008A59BB">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49">
    <w:p w14:paraId="0619C1DE" w14:textId="7FA2EB44" w:rsidR="00F323B2" w:rsidRPr="00656066" w:rsidRDefault="00F323B2">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A32279" w:rsidRPr="00656066">
        <w:rPr>
          <w:rFonts w:ascii="Times New Roman" w:hAnsi="Times New Roman" w:cs="Times New Roman"/>
        </w:rPr>
        <w:t xml:space="preserve">P.H. Winfield, </w:t>
      </w:r>
      <w:r w:rsidR="00A32279" w:rsidRPr="00656066">
        <w:rPr>
          <w:rFonts w:ascii="Times New Roman" w:hAnsi="Times New Roman" w:cs="Times New Roman"/>
          <w:i/>
          <w:iCs/>
        </w:rPr>
        <w:t>The Grounds of Intervention in International Law</w:t>
      </w:r>
      <w:r w:rsidR="00A32279" w:rsidRPr="00656066">
        <w:rPr>
          <w:rFonts w:ascii="Times New Roman" w:hAnsi="Times New Roman" w:cs="Times New Roman"/>
        </w:rPr>
        <w:t>, 5 Brit YB Intl L 149, 156 (1924). See also Treaty of Peace with Germany (Treaty of Versailles) (June 28, 1919), Art 381, 2 Bevans 43, 226 (1969).</w:t>
      </w:r>
    </w:p>
  </w:footnote>
  <w:footnote w:id="50">
    <w:p w14:paraId="40BC7143" w14:textId="3B3B9241" w:rsidR="001C44EC" w:rsidRPr="00656066" w:rsidRDefault="001C44EC">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45. </w:t>
      </w:r>
    </w:p>
  </w:footnote>
  <w:footnote w:id="51">
    <w:p w14:paraId="3DF72332" w14:textId="77777777" w:rsidR="001E26DF" w:rsidRPr="00656066" w:rsidRDefault="001E26DF" w:rsidP="001E26DF">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45. </w:t>
      </w:r>
    </w:p>
  </w:footnote>
  <w:footnote w:id="52">
    <w:p w14:paraId="5E797429" w14:textId="006084DF" w:rsidR="00213790" w:rsidRPr="00656066" w:rsidRDefault="00213790">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 xml:space="preserve">. </w:t>
      </w:r>
    </w:p>
  </w:footnote>
  <w:footnote w:id="53">
    <w:p w14:paraId="5D447DAF" w14:textId="768245F6" w:rsidR="00F12A16" w:rsidRDefault="00F12A16">
      <w:pPr>
        <w:pStyle w:val="FootnoteText"/>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 xml:space="preserve">. </w:t>
      </w:r>
    </w:p>
  </w:footnote>
  <w:footnote w:id="54">
    <w:p w14:paraId="0BDF50B2" w14:textId="3964F757" w:rsidR="00934154" w:rsidRPr="00656066" w:rsidRDefault="00934154">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794EDF" w:rsidRPr="00656066">
        <w:rPr>
          <w:rStyle w:val="normaltextrun"/>
          <w:rFonts w:ascii="Times New Roman" w:hAnsi="Times New Roman" w:cs="Times New Roman"/>
          <w:color w:val="000000"/>
          <w:shd w:val="clear" w:color="auto" w:fill="FFFFFF"/>
        </w:rPr>
        <w:t xml:space="preserve">Agata </w:t>
      </w:r>
      <w:proofErr w:type="spellStart"/>
      <w:r w:rsidR="00794EDF" w:rsidRPr="00656066">
        <w:rPr>
          <w:rStyle w:val="normaltextrun"/>
          <w:rFonts w:ascii="Times New Roman" w:hAnsi="Times New Roman" w:cs="Times New Roman"/>
          <w:color w:val="000000"/>
          <w:shd w:val="clear" w:color="auto" w:fill="FFFFFF"/>
        </w:rPr>
        <w:t>Kleczkowska</w:t>
      </w:r>
      <w:proofErr w:type="spellEnd"/>
      <w:r w:rsidR="00794EDF" w:rsidRPr="00656066">
        <w:rPr>
          <w:rStyle w:val="normaltextrun"/>
          <w:rFonts w:ascii="Times New Roman" w:hAnsi="Times New Roman" w:cs="Times New Roman"/>
          <w:color w:val="000000"/>
          <w:shd w:val="clear" w:color="auto" w:fill="FFFFFF"/>
        </w:rPr>
        <w:t xml:space="preserve">, </w:t>
      </w:r>
      <w:r w:rsidR="00794EDF" w:rsidRPr="00656066">
        <w:rPr>
          <w:rStyle w:val="normaltextrun"/>
          <w:rFonts w:ascii="Times New Roman" w:hAnsi="Times New Roman" w:cs="Times New Roman"/>
          <w:i/>
          <w:iCs/>
          <w:color w:val="000000"/>
          <w:shd w:val="clear" w:color="auto" w:fill="FFFFFF"/>
        </w:rPr>
        <w:t xml:space="preserve">The Meaning of Treaty </w:t>
      </w:r>
      <w:proofErr w:type="spellStart"/>
      <w:r w:rsidR="00794EDF" w:rsidRPr="00656066">
        <w:rPr>
          <w:rStyle w:val="normaltextrun"/>
          <w:rFonts w:ascii="Times New Roman" w:hAnsi="Times New Roman" w:cs="Times New Roman"/>
          <w:i/>
          <w:iCs/>
          <w:color w:val="000000"/>
          <w:shd w:val="clear" w:color="auto" w:fill="FFFFFF"/>
        </w:rPr>
        <w:t>Authorisation</w:t>
      </w:r>
      <w:proofErr w:type="spellEnd"/>
      <w:r w:rsidR="00794EDF" w:rsidRPr="00656066">
        <w:rPr>
          <w:rStyle w:val="normaltextrun"/>
          <w:rFonts w:ascii="Times New Roman" w:hAnsi="Times New Roman" w:cs="Times New Roman"/>
          <w:i/>
          <w:iCs/>
          <w:color w:val="000000"/>
          <w:shd w:val="clear" w:color="auto" w:fill="FFFFFF"/>
        </w:rPr>
        <w:t xml:space="preserve"> and </w:t>
      </w:r>
      <w:r w:rsidR="00794EDF" w:rsidRPr="00656066">
        <w:rPr>
          <w:rStyle w:val="normaltextrun"/>
          <w:rFonts w:ascii="Times New Roman" w:hAnsi="Times New Roman" w:cs="Times New Roman"/>
          <w:color w:val="000000"/>
          <w:shd w:val="clear" w:color="auto" w:fill="FFFFFF"/>
        </w:rPr>
        <w:t>Ad Hoc</w:t>
      </w:r>
      <w:r w:rsidR="00794EDF" w:rsidRPr="00656066">
        <w:rPr>
          <w:rStyle w:val="normaltextrun"/>
          <w:rFonts w:ascii="Times New Roman" w:hAnsi="Times New Roman" w:cs="Times New Roman"/>
          <w:i/>
          <w:iCs/>
          <w:color w:val="000000"/>
          <w:shd w:val="clear" w:color="auto" w:fill="FFFFFF"/>
        </w:rPr>
        <w:t xml:space="preserve"> Consent for the Legality of Military Assistance on Request</w:t>
      </w:r>
      <w:r w:rsidR="00794EDF" w:rsidRPr="00656066">
        <w:rPr>
          <w:rStyle w:val="normaltextrun"/>
          <w:rFonts w:ascii="Times New Roman" w:hAnsi="Times New Roman" w:cs="Times New Roman"/>
          <w:color w:val="000000"/>
          <w:shd w:val="clear" w:color="auto" w:fill="FFFFFF"/>
        </w:rPr>
        <w:t xml:space="preserve">, 7 </w:t>
      </w:r>
      <w:r w:rsidR="00794EDF" w:rsidRPr="00656066">
        <w:rPr>
          <w:rStyle w:val="normaltextrun"/>
          <w:rFonts w:ascii="Times New Roman" w:hAnsi="Times New Roman" w:cs="Times New Roman"/>
          <w:smallCaps/>
          <w:color w:val="000000"/>
          <w:shd w:val="clear" w:color="auto" w:fill="FFFFFF"/>
        </w:rPr>
        <w:t>Journal on the Use of Force and International Law</w:t>
      </w:r>
      <w:r w:rsidR="00794EDF" w:rsidRPr="00656066">
        <w:rPr>
          <w:rStyle w:val="normaltextrun"/>
          <w:rFonts w:ascii="Times New Roman" w:hAnsi="Times New Roman" w:cs="Times New Roman"/>
          <w:color w:val="000000"/>
          <w:shd w:val="clear" w:color="auto" w:fill="FFFFFF"/>
        </w:rPr>
        <w:t xml:space="preserve"> 270 (2020), </w:t>
      </w:r>
      <w:hyperlink r:id="rId7" w:tgtFrame="_blank" w:history="1">
        <w:r w:rsidR="00794EDF" w:rsidRPr="00656066">
          <w:rPr>
            <w:rStyle w:val="normaltextrun"/>
            <w:rFonts w:ascii="Times New Roman" w:hAnsi="Times New Roman" w:cs="Times New Roman"/>
            <w:color w:val="467886"/>
            <w:u w:val="single"/>
            <w:shd w:val="clear" w:color="auto" w:fill="FFFFFF"/>
          </w:rPr>
          <w:t>https://www.tandfonline.com/doi/full/10.1080/20531702.2020.1785231</w:t>
        </w:r>
      </w:hyperlink>
      <w:r w:rsidR="00794EDF" w:rsidRPr="00656066">
        <w:rPr>
          <w:rStyle w:val="normaltextrun"/>
          <w:rFonts w:ascii="Times New Roman" w:hAnsi="Times New Roman" w:cs="Times New Roman"/>
          <w:color w:val="000000"/>
          <w:shd w:val="clear" w:color="auto" w:fill="FFFFFF"/>
        </w:rPr>
        <w:t xml:space="preserve">. </w:t>
      </w:r>
    </w:p>
  </w:footnote>
  <w:footnote w:id="55">
    <w:p w14:paraId="66E254C3" w14:textId="1F5BB101" w:rsidR="00F026A8" w:rsidRPr="00656066" w:rsidRDefault="00F026A8">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A4460A" w:rsidRPr="00656066">
        <w:rPr>
          <w:rFonts w:ascii="Times New Roman" w:hAnsi="Times New Roman" w:cs="Times New Roman"/>
        </w:rPr>
        <w:t xml:space="preserve">Lieber Institute, </w:t>
      </w:r>
      <w:r w:rsidR="00A4460A" w:rsidRPr="00656066">
        <w:rPr>
          <w:rFonts w:ascii="Times New Roman" w:hAnsi="Times New Roman" w:cs="Times New Roman"/>
          <w:i/>
          <w:iCs/>
        </w:rPr>
        <w:t>supra</w:t>
      </w:r>
      <w:r w:rsidR="00A4460A" w:rsidRPr="00656066">
        <w:rPr>
          <w:rFonts w:ascii="Times New Roman" w:hAnsi="Times New Roman" w:cs="Times New Roman"/>
        </w:rPr>
        <w:t xml:space="preserve"> note 21.</w:t>
      </w:r>
    </w:p>
  </w:footnote>
  <w:footnote w:id="56">
    <w:p w14:paraId="648D43DD" w14:textId="36DE1029" w:rsidR="00226512" w:rsidRPr="00656066" w:rsidRDefault="00226512">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4871DF" w:rsidRPr="00656066">
        <w:rPr>
          <w:rFonts w:ascii="Times New Roman" w:hAnsi="Times New Roman" w:cs="Times New Roman"/>
          <w:i/>
          <w:iCs/>
        </w:rPr>
        <w:t>Id</w:t>
      </w:r>
      <w:r w:rsidR="004871DF" w:rsidRPr="00656066">
        <w:rPr>
          <w:rFonts w:ascii="Times New Roman" w:hAnsi="Times New Roman" w:cs="Times New Roman"/>
        </w:rPr>
        <w:t xml:space="preserve">. </w:t>
      </w:r>
    </w:p>
  </w:footnote>
  <w:footnote w:id="57">
    <w:p w14:paraId="4913E4E8" w14:textId="135F950A" w:rsidR="0016689F" w:rsidRPr="00656066" w:rsidRDefault="0016689F">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58">
    <w:p w14:paraId="32069339" w14:textId="04338D2D" w:rsidR="008D0FFB" w:rsidRPr="00656066" w:rsidRDefault="008D0FFB">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52.</w:t>
      </w:r>
    </w:p>
  </w:footnote>
  <w:footnote w:id="59">
    <w:p w14:paraId="2F1771C6" w14:textId="26A4B7A4" w:rsidR="00435C5C" w:rsidRPr="004C6CD4" w:rsidRDefault="00435C5C">
      <w:pPr>
        <w:pStyle w:val="FootnoteText"/>
        <w:rPr>
          <w:rFonts w:ascii="Times New Roman" w:hAnsi="Times New Roman" w:cs="Times New Roman"/>
          <w:sz w:val="22"/>
          <w:szCs w:val="22"/>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52</w:t>
      </w:r>
      <w:r w:rsidR="004C6CD4" w:rsidRPr="00656066">
        <w:rPr>
          <w:rFonts w:ascii="Times New Roman" w:hAnsi="Times New Roman" w:cs="Times New Roman"/>
        </w:rPr>
        <w:t>.</w:t>
      </w:r>
      <w:r w:rsidR="004C6CD4" w:rsidRPr="004C6CD4">
        <w:rPr>
          <w:rFonts w:ascii="Times New Roman" w:hAnsi="Times New Roman" w:cs="Times New Roman"/>
          <w:sz w:val="22"/>
          <w:szCs w:val="22"/>
        </w:rPr>
        <w:t xml:space="preserve"> </w:t>
      </w:r>
    </w:p>
  </w:footnote>
  <w:footnote w:id="60">
    <w:p w14:paraId="16BA56A8" w14:textId="58DFE612" w:rsidR="003B641B" w:rsidRPr="00656066" w:rsidRDefault="003B641B">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13.</w:t>
      </w:r>
    </w:p>
  </w:footnote>
  <w:footnote w:id="61">
    <w:p w14:paraId="6E22CCD6" w14:textId="3DC80936" w:rsidR="00361A26" w:rsidRPr="00656066" w:rsidRDefault="00361A26">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CD593C" w:rsidRPr="00656066">
        <w:rPr>
          <w:rFonts w:ascii="Times New Roman" w:hAnsi="Times New Roman" w:cs="Times New Roman"/>
        </w:rPr>
        <w:t xml:space="preserve">James D. Fearon, </w:t>
      </w:r>
      <w:r w:rsidR="00CD593C" w:rsidRPr="00656066">
        <w:rPr>
          <w:rFonts w:ascii="Times New Roman" w:hAnsi="Times New Roman" w:cs="Times New Roman"/>
          <w:i/>
          <w:iCs/>
        </w:rPr>
        <w:t>Rationalist Explanations for War</w:t>
      </w:r>
      <w:r w:rsidR="00CD593C" w:rsidRPr="00656066">
        <w:rPr>
          <w:rFonts w:ascii="Times New Roman" w:hAnsi="Times New Roman" w:cs="Times New Roman"/>
        </w:rPr>
        <w:t xml:space="preserve">, 49 Int Org 379 (1995), </w:t>
      </w:r>
      <w:hyperlink r:id="rId8" w:tgtFrame="_blank" w:history="1">
        <w:r w:rsidR="00CD593C" w:rsidRPr="00656066">
          <w:rPr>
            <w:rStyle w:val="Hyperlink"/>
            <w:rFonts w:ascii="Times New Roman" w:hAnsi="Times New Roman" w:cs="Times New Roman"/>
          </w:rPr>
          <w:t>https://www.cambridge.org/core/product/identifier/S0020818300033324/type/journal_article</w:t>
        </w:r>
      </w:hyperlink>
      <w:r w:rsidR="00CD593C" w:rsidRPr="00656066">
        <w:rPr>
          <w:rFonts w:ascii="Times New Roman" w:hAnsi="Times New Roman" w:cs="Times New Roman"/>
        </w:rPr>
        <w:t>.</w:t>
      </w:r>
    </w:p>
  </w:footnote>
  <w:footnote w:id="62">
    <w:p w14:paraId="1C3FCD70" w14:textId="39090718" w:rsidR="00FA630E" w:rsidRPr="00656066" w:rsidRDefault="00FA630E">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 xml:space="preserve">. </w:t>
      </w:r>
    </w:p>
  </w:footnote>
  <w:footnote w:id="63">
    <w:p w14:paraId="23A2A714" w14:textId="0382CB65" w:rsidR="00CB3807" w:rsidRDefault="00CB3807">
      <w:pPr>
        <w:pStyle w:val="FootnoteText"/>
      </w:pPr>
      <w:r w:rsidRPr="00656066">
        <w:rPr>
          <w:rStyle w:val="FootnoteReference"/>
          <w:rFonts w:ascii="Times New Roman" w:hAnsi="Times New Roman" w:cs="Times New Roman"/>
        </w:rPr>
        <w:footnoteRef/>
      </w:r>
      <w:r w:rsidRPr="00656066">
        <w:rPr>
          <w:rFonts w:ascii="Times New Roman" w:hAnsi="Times New Roman" w:cs="Times New Roman"/>
        </w:rPr>
        <w:t xml:space="preserve"> David </w:t>
      </w:r>
      <w:proofErr w:type="spellStart"/>
      <w:r w:rsidRPr="00656066">
        <w:rPr>
          <w:rFonts w:ascii="Times New Roman" w:hAnsi="Times New Roman" w:cs="Times New Roman"/>
        </w:rPr>
        <w:t>Wippman</w:t>
      </w:r>
      <w:proofErr w:type="spellEnd"/>
      <w:r w:rsidRPr="00656066">
        <w:rPr>
          <w:rFonts w:ascii="Times New Roman" w:hAnsi="Times New Roman" w:cs="Times New Roman"/>
        </w:rPr>
        <w:t xml:space="preserve">, </w:t>
      </w:r>
      <w:r w:rsidRPr="00656066">
        <w:rPr>
          <w:rFonts w:ascii="Times New Roman" w:hAnsi="Times New Roman" w:cs="Times New Roman"/>
          <w:i/>
          <w:iCs/>
        </w:rPr>
        <w:t xml:space="preserve">Treaty-Based Intervention: Who Can Say </w:t>
      </w:r>
      <w:proofErr w:type="gramStart"/>
      <w:r w:rsidRPr="00656066">
        <w:rPr>
          <w:rFonts w:ascii="Times New Roman" w:hAnsi="Times New Roman" w:cs="Times New Roman"/>
          <w:i/>
          <w:iCs/>
        </w:rPr>
        <w:t>No?</w:t>
      </w:r>
      <w:r w:rsidRPr="00656066">
        <w:rPr>
          <w:rFonts w:ascii="Times New Roman" w:hAnsi="Times New Roman" w:cs="Times New Roman"/>
        </w:rPr>
        <w:t>,</w:t>
      </w:r>
      <w:proofErr w:type="gramEnd"/>
      <w:r w:rsidRPr="00656066">
        <w:rPr>
          <w:rFonts w:ascii="Times New Roman" w:hAnsi="Times New Roman" w:cs="Times New Roman"/>
        </w:rPr>
        <w:t xml:space="preserve"> 62 The University of Chicago Law Review 607 (1995), </w:t>
      </w:r>
      <w:r w:rsidR="007D3C49" w:rsidRPr="00656066">
        <w:rPr>
          <w:rFonts w:ascii="Times New Roman" w:hAnsi="Times New Roman" w:cs="Times New Roman"/>
        </w:rPr>
        <w:t xml:space="preserve">https://chicagounbound.uchicago.edu/cgi/viewcontent.cgi?article=4871&amp;context=uclrev </w:t>
      </w:r>
      <w:r w:rsidRPr="00656066">
        <w:rPr>
          <w:rFonts w:ascii="Times New Roman" w:hAnsi="Times New Roman" w:cs="Times New Roman"/>
        </w:rPr>
        <w:t>[https://perma.cc/DV4N-U72F].</w:t>
      </w:r>
      <w:r w:rsidRPr="00CB3807">
        <w:rPr>
          <w:rFonts w:ascii="Times New Roman" w:hAnsi="Times New Roman" w:cs="Times New Roman"/>
          <w:sz w:val="22"/>
          <w:szCs w:val="22"/>
        </w:rPr>
        <w:t> </w:t>
      </w:r>
    </w:p>
  </w:footnote>
  <w:footnote w:id="64">
    <w:p w14:paraId="4344D54B" w14:textId="715554B5" w:rsidR="0054328B" w:rsidRPr="00656066" w:rsidRDefault="0054328B">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13.</w:t>
      </w:r>
    </w:p>
  </w:footnote>
  <w:footnote w:id="65">
    <w:p w14:paraId="118A8066" w14:textId="47090B76" w:rsidR="0054328B" w:rsidRPr="00656066" w:rsidRDefault="0054328B">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66">
    <w:p w14:paraId="0716E75C" w14:textId="00260353" w:rsidR="00A10635" w:rsidRPr="00656066" w:rsidRDefault="00A10635">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23.</w:t>
      </w:r>
    </w:p>
  </w:footnote>
  <w:footnote w:id="67">
    <w:p w14:paraId="75A11021" w14:textId="569C74C5" w:rsidR="00A652A5" w:rsidRPr="00656066" w:rsidRDefault="00A652A5">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63. </w:t>
      </w:r>
      <w:r w:rsidR="00D4051C" w:rsidRPr="00656066">
        <w:rPr>
          <w:rFonts w:ascii="Times New Roman" w:hAnsi="Times New Roman" w:cs="Times New Roman"/>
          <w:i/>
          <w:iCs/>
        </w:rPr>
        <w:t>See also</w:t>
      </w:r>
      <w:r w:rsidR="00D4051C" w:rsidRPr="00656066">
        <w:rPr>
          <w:rFonts w:ascii="Times New Roman" w:hAnsi="Times New Roman" w:cs="Times New Roman"/>
        </w:rPr>
        <w:t xml:space="preserve"> Thomas </w:t>
      </w:r>
      <w:proofErr w:type="spellStart"/>
      <w:r w:rsidR="00D4051C" w:rsidRPr="00656066">
        <w:rPr>
          <w:rFonts w:ascii="Times New Roman" w:hAnsi="Times New Roman" w:cs="Times New Roman"/>
        </w:rPr>
        <w:t>Wrießnig</w:t>
      </w:r>
      <w:proofErr w:type="spellEnd"/>
      <w:r w:rsidR="00D4051C" w:rsidRPr="00656066">
        <w:rPr>
          <w:rFonts w:ascii="Times New Roman" w:hAnsi="Times New Roman" w:cs="Times New Roman"/>
        </w:rPr>
        <w:t xml:space="preserve">, Cyprus Is one of the oldest conflicts about to be resolved?, Security Policy Working Paper No. 5/2016, Federal Academy for Security Policy (2016); Turkey unleashes offensive – DW – 10/09/2019, dw.com, </w:t>
      </w:r>
      <w:hyperlink r:id="rId9" w:tgtFrame="_blank" w:history="1">
        <w:r w:rsidR="00D4051C" w:rsidRPr="00656066">
          <w:rPr>
            <w:rStyle w:val="Hyperlink"/>
            <w:rFonts w:ascii="Times New Roman" w:hAnsi="Times New Roman" w:cs="Times New Roman"/>
          </w:rPr>
          <w:t>https://www.dw.com/en/turkey-unleashes-offensive-against-kurds-in-northern-syria/a-50758501</w:t>
        </w:r>
      </w:hyperlink>
      <w:r w:rsidR="00D4051C" w:rsidRPr="00656066">
        <w:rPr>
          <w:rFonts w:ascii="Times New Roman" w:hAnsi="Times New Roman" w:cs="Times New Roman"/>
        </w:rPr>
        <w:t xml:space="preserve">; Claus </w:t>
      </w:r>
      <w:proofErr w:type="spellStart"/>
      <w:r w:rsidR="00D4051C" w:rsidRPr="00656066">
        <w:rPr>
          <w:rFonts w:ascii="Times New Roman" w:hAnsi="Times New Roman" w:cs="Times New Roman"/>
        </w:rPr>
        <w:t>Kreß</w:t>
      </w:r>
      <w:proofErr w:type="spellEnd"/>
      <w:r w:rsidR="00D4051C" w:rsidRPr="00656066">
        <w:rPr>
          <w:rFonts w:ascii="Times New Roman" w:hAnsi="Times New Roman" w:cs="Times New Roman"/>
        </w:rPr>
        <w:t xml:space="preserve">, </w:t>
      </w:r>
      <w:r w:rsidR="00D4051C" w:rsidRPr="00656066">
        <w:rPr>
          <w:rFonts w:ascii="Times New Roman" w:hAnsi="Times New Roman" w:cs="Times New Roman"/>
          <w:i/>
          <w:iCs/>
        </w:rPr>
        <w:t>A Collective Failure to Prevent Turkey’s Operation ‘Peace Spring’ and NATO’s Silence on International Law</w:t>
      </w:r>
      <w:r w:rsidR="00D4051C" w:rsidRPr="00656066">
        <w:rPr>
          <w:rFonts w:ascii="Times New Roman" w:hAnsi="Times New Roman" w:cs="Times New Roman"/>
        </w:rPr>
        <w:t xml:space="preserve">, EJIL: Talk!, </w:t>
      </w:r>
      <w:hyperlink r:id="rId10" w:tgtFrame="_blank" w:history="1">
        <w:r w:rsidR="00D4051C" w:rsidRPr="00656066">
          <w:rPr>
            <w:rStyle w:val="Hyperlink"/>
            <w:rFonts w:ascii="Times New Roman" w:hAnsi="Times New Roman" w:cs="Times New Roman"/>
          </w:rPr>
          <w:t>https://www.ejiltalk.org/a-collective-failure-to-prevent-turkeys-operation-peace-spring-and-natos-silence-on-international-law/</w:t>
        </w:r>
      </w:hyperlink>
      <w:r w:rsidR="00D4051C" w:rsidRPr="00656066">
        <w:rPr>
          <w:rFonts w:ascii="Times New Roman" w:hAnsi="Times New Roman" w:cs="Times New Roman"/>
        </w:rPr>
        <w:t xml:space="preserve">; Svenja </w:t>
      </w:r>
      <w:proofErr w:type="spellStart"/>
      <w:r w:rsidR="00D4051C" w:rsidRPr="00656066">
        <w:rPr>
          <w:rFonts w:ascii="Times New Roman" w:hAnsi="Times New Roman" w:cs="Times New Roman"/>
        </w:rPr>
        <w:t>Raube</w:t>
      </w:r>
      <w:proofErr w:type="spellEnd"/>
      <w:r w:rsidR="00D4051C" w:rsidRPr="00656066">
        <w:rPr>
          <w:rFonts w:ascii="Times New Roman" w:hAnsi="Times New Roman" w:cs="Times New Roman"/>
        </w:rPr>
        <w:t xml:space="preserve">, </w:t>
      </w:r>
      <w:r w:rsidR="00D4051C" w:rsidRPr="00656066">
        <w:rPr>
          <w:rFonts w:ascii="Times New Roman" w:hAnsi="Times New Roman" w:cs="Times New Roman"/>
          <w:i/>
          <w:iCs/>
        </w:rPr>
        <w:t>An International Law Assessment of ECOWAS’ Threat to Use Force in Niger</w:t>
      </w:r>
      <w:r w:rsidR="00D4051C" w:rsidRPr="00656066">
        <w:rPr>
          <w:rFonts w:ascii="Times New Roman" w:hAnsi="Times New Roman" w:cs="Times New Roman"/>
        </w:rPr>
        <w:t xml:space="preserve">, Just Security (2023), </w:t>
      </w:r>
      <w:hyperlink r:id="rId11" w:tgtFrame="_blank" w:history="1">
        <w:r w:rsidR="00D4051C" w:rsidRPr="00656066">
          <w:rPr>
            <w:rStyle w:val="Hyperlink"/>
            <w:rFonts w:ascii="Times New Roman" w:hAnsi="Times New Roman" w:cs="Times New Roman"/>
          </w:rPr>
          <w:t>https://www.justsecurity.org/87659/an-international-law-assessment-of-ecowas-threat-to-use-force-in-niger/</w:t>
        </w:r>
      </w:hyperlink>
      <w:r w:rsidR="00D4051C" w:rsidRPr="00656066">
        <w:rPr>
          <w:rFonts w:ascii="Times New Roman" w:hAnsi="Times New Roman" w:cs="Times New Roman"/>
        </w:rPr>
        <w:t>. </w:t>
      </w:r>
    </w:p>
  </w:footnote>
  <w:footnote w:id="68">
    <w:p w14:paraId="63E09C0A" w14:textId="44FCD307" w:rsidR="005A7236" w:rsidRPr="00656066" w:rsidRDefault="005A7236">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63. </w:t>
      </w:r>
    </w:p>
  </w:footnote>
  <w:footnote w:id="69">
    <w:p w14:paraId="60EB4885" w14:textId="0A4BDE64" w:rsidR="000C0AF1" w:rsidRPr="00656066" w:rsidRDefault="000C0AF1">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Svenja </w:t>
      </w:r>
      <w:proofErr w:type="spellStart"/>
      <w:r w:rsidRPr="00656066">
        <w:rPr>
          <w:rFonts w:ascii="Times New Roman" w:hAnsi="Times New Roman" w:cs="Times New Roman"/>
        </w:rPr>
        <w:t>Raube</w:t>
      </w:r>
      <w:proofErr w:type="spellEnd"/>
      <w:r w:rsidRPr="00656066">
        <w:rPr>
          <w:rFonts w:ascii="Times New Roman" w:hAnsi="Times New Roman" w:cs="Times New Roman"/>
        </w:rPr>
        <w:t xml:space="preserve">, </w:t>
      </w:r>
      <w:r w:rsidRPr="00656066">
        <w:rPr>
          <w:rFonts w:ascii="Times New Roman" w:hAnsi="Times New Roman" w:cs="Times New Roman"/>
          <w:i/>
          <w:iCs/>
        </w:rPr>
        <w:t>An International Law Assessment of ECOWAS’ Threat to Use Force in Niger</w:t>
      </w:r>
      <w:r w:rsidRPr="00656066">
        <w:rPr>
          <w:rFonts w:ascii="Times New Roman" w:hAnsi="Times New Roman" w:cs="Times New Roman"/>
        </w:rPr>
        <w:t xml:space="preserve">, Just Security (2023), </w:t>
      </w:r>
      <w:hyperlink r:id="rId12" w:tgtFrame="_blank" w:history="1">
        <w:r w:rsidRPr="00656066">
          <w:rPr>
            <w:rStyle w:val="Hyperlink"/>
            <w:rFonts w:ascii="Times New Roman" w:hAnsi="Times New Roman" w:cs="Times New Roman"/>
          </w:rPr>
          <w:t>https://www.justsecurity.org/87659/an-international-law-assessment-of-ecowas-threat-to-use-force-in-niger/</w:t>
        </w:r>
      </w:hyperlink>
      <w:r w:rsidRPr="00656066">
        <w:rPr>
          <w:rFonts w:ascii="Times New Roman" w:hAnsi="Times New Roman" w:cs="Times New Roman"/>
        </w:rPr>
        <w:t>. </w:t>
      </w:r>
    </w:p>
  </w:footnote>
  <w:footnote w:id="70">
    <w:p w14:paraId="27DA030B" w14:textId="5A387D3F" w:rsidR="00927846" w:rsidRPr="00656066" w:rsidRDefault="00927846">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63.</w:t>
      </w:r>
    </w:p>
  </w:footnote>
  <w:footnote w:id="71">
    <w:p w14:paraId="26D63171" w14:textId="01C09887" w:rsidR="00D94D60" w:rsidRPr="00A50FA1" w:rsidRDefault="00D94D60">
      <w:pPr>
        <w:pStyle w:val="FootnoteText"/>
        <w:rPr>
          <w:rFonts w:ascii="Times New Roman" w:hAnsi="Times New Roman" w:cs="Times New Roman"/>
          <w:sz w:val="22"/>
          <w:szCs w:val="22"/>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A50FA1" w:rsidRPr="00656066">
        <w:rPr>
          <w:rFonts w:ascii="Times New Roman" w:hAnsi="Times New Roman" w:cs="Times New Roman"/>
          <w:i/>
          <w:iCs/>
        </w:rPr>
        <w:t>Supra</w:t>
      </w:r>
      <w:r w:rsidR="00A50FA1" w:rsidRPr="00656066">
        <w:rPr>
          <w:rFonts w:ascii="Times New Roman" w:hAnsi="Times New Roman" w:cs="Times New Roman"/>
        </w:rPr>
        <w:t xml:space="preserve"> note 69.</w:t>
      </w:r>
    </w:p>
  </w:footnote>
  <w:footnote w:id="72">
    <w:p w14:paraId="5717A8D2" w14:textId="14090BA6" w:rsidR="00A50FA1" w:rsidRPr="00656066" w:rsidRDefault="00A50FA1">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63.</w:t>
      </w:r>
    </w:p>
  </w:footnote>
  <w:footnote w:id="73">
    <w:p w14:paraId="500A614D" w14:textId="4EBFD8A4" w:rsidR="00F34501" w:rsidRPr="00656066" w:rsidRDefault="00F34501">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 xml:space="preserve">. </w:t>
      </w:r>
      <w:r w:rsidRPr="00656066">
        <w:rPr>
          <w:rFonts w:ascii="Times New Roman" w:hAnsi="Times New Roman" w:cs="Times New Roman"/>
          <w:i/>
          <w:iCs/>
        </w:rPr>
        <w:t>See also supra</w:t>
      </w:r>
      <w:r w:rsidRPr="00656066">
        <w:rPr>
          <w:rFonts w:ascii="Times New Roman" w:hAnsi="Times New Roman" w:cs="Times New Roman"/>
        </w:rPr>
        <w:t xml:space="preserve"> note 69. </w:t>
      </w:r>
    </w:p>
  </w:footnote>
  <w:footnote w:id="74">
    <w:p w14:paraId="2D951D5B" w14:textId="3C51DC99" w:rsidR="008F5579" w:rsidRPr="00656066" w:rsidRDefault="008F5579">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0C3FCA" w:rsidRPr="00656066">
        <w:rPr>
          <w:rFonts w:ascii="Times New Roman" w:hAnsi="Times New Roman" w:cs="Times New Roman"/>
          <w:i/>
          <w:iCs/>
        </w:rPr>
        <w:t>Supra</w:t>
      </w:r>
      <w:r w:rsidR="000C3FCA" w:rsidRPr="00656066">
        <w:rPr>
          <w:rFonts w:ascii="Times New Roman" w:hAnsi="Times New Roman" w:cs="Times New Roman"/>
        </w:rPr>
        <w:t xml:space="preserve"> note 69.</w:t>
      </w:r>
    </w:p>
  </w:footnote>
  <w:footnote w:id="75">
    <w:p w14:paraId="49E0F837" w14:textId="54BBD16D" w:rsidR="00CE6443" w:rsidRPr="00656066" w:rsidRDefault="00CE6443">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63.</w:t>
      </w:r>
    </w:p>
  </w:footnote>
  <w:footnote w:id="76">
    <w:p w14:paraId="6CF0DE44" w14:textId="53023928" w:rsidR="00CE6443" w:rsidRPr="00656066" w:rsidRDefault="00CE6443">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77">
    <w:p w14:paraId="0A3A3DEF" w14:textId="18A79EAA" w:rsidR="004D3217" w:rsidRPr="00656066" w:rsidRDefault="004D3217">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C56231" w:rsidRPr="00656066">
        <w:rPr>
          <w:rFonts w:ascii="Times New Roman" w:hAnsi="Times New Roman" w:cs="Times New Roman"/>
          <w:smallCaps/>
          <w:lang w:val="de-DE"/>
        </w:rPr>
        <w:t>Svenja Raube, Die antizipierte Einladung zur militärischen Gewaltanwendung im</w:t>
      </w:r>
      <w:r w:rsidR="00C56231" w:rsidRPr="00656066">
        <w:rPr>
          <w:rFonts w:ascii="Times New Roman" w:hAnsi="Times New Roman" w:cs="Times New Roman"/>
          <w:lang w:val="de-DE"/>
        </w:rPr>
        <w:t xml:space="preserve"> Völkerrecht (1st </w:t>
      </w:r>
      <w:proofErr w:type="spellStart"/>
      <w:r w:rsidR="00C56231" w:rsidRPr="00656066">
        <w:rPr>
          <w:rFonts w:ascii="Times New Roman" w:hAnsi="Times New Roman" w:cs="Times New Roman"/>
          <w:lang w:val="de-DE"/>
        </w:rPr>
        <w:t>ed</w:t>
      </w:r>
      <w:proofErr w:type="spellEnd"/>
      <w:r w:rsidR="00C56231" w:rsidRPr="00656066">
        <w:rPr>
          <w:rFonts w:ascii="Times New Roman" w:hAnsi="Times New Roman" w:cs="Times New Roman"/>
          <w:lang w:val="de-DE"/>
        </w:rPr>
        <w:t>. 2023).</w:t>
      </w:r>
      <w:r w:rsidR="00C56231" w:rsidRPr="00656066">
        <w:rPr>
          <w:rFonts w:ascii="Times New Roman" w:hAnsi="Times New Roman" w:cs="Times New Roman"/>
        </w:rPr>
        <w:t> </w:t>
      </w:r>
    </w:p>
  </w:footnote>
  <w:footnote w:id="78">
    <w:p w14:paraId="1814E165" w14:textId="0857AE10" w:rsidR="00A92D0D" w:rsidRPr="00656066" w:rsidRDefault="00A92D0D">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79">
    <w:p w14:paraId="56E0EE41" w14:textId="5638F29B" w:rsidR="006D12CD" w:rsidRPr="00656066" w:rsidRDefault="006D12CD">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63.</w:t>
      </w:r>
    </w:p>
  </w:footnote>
  <w:footnote w:id="80">
    <w:p w14:paraId="22B2D206" w14:textId="3BF6F6CE" w:rsidR="002A76E1" w:rsidRPr="00656066" w:rsidRDefault="002A76E1">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69. </w:t>
      </w:r>
    </w:p>
  </w:footnote>
  <w:footnote w:id="81">
    <w:p w14:paraId="3146F471" w14:textId="69FDB74B" w:rsidR="000109E3" w:rsidRPr="00656066" w:rsidRDefault="000109E3">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82">
    <w:p w14:paraId="59CF2652" w14:textId="2AFA825A" w:rsidR="004E6E33" w:rsidRPr="00656066" w:rsidRDefault="004E6E33">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 xml:space="preserve">. </w:t>
      </w:r>
    </w:p>
  </w:footnote>
  <w:footnote w:id="83">
    <w:p w14:paraId="08212BFA" w14:textId="3D2E7647" w:rsidR="004E6E33" w:rsidRPr="00656066" w:rsidRDefault="004E6E33">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84">
    <w:p w14:paraId="6DA88C27" w14:textId="4D3BE395" w:rsidR="00755368" w:rsidRDefault="00755368">
      <w:pPr>
        <w:pStyle w:val="FootnoteText"/>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Id</w:t>
      </w:r>
      <w:r w:rsidRPr="00656066">
        <w:rPr>
          <w:rFonts w:ascii="Times New Roman" w:hAnsi="Times New Roman" w:cs="Times New Roman"/>
        </w:rPr>
        <w:t>.</w:t>
      </w:r>
    </w:p>
  </w:footnote>
  <w:footnote w:id="85">
    <w:p w14:paraId="478B2B37" w14:textId="2FFBD8E1" w:rsidR="004D78C2" w:rsidRPr="00656066" w:rsidRDefault="004D78C2">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63.</w:t>
      </w:r>
    </w:p>
  </w:footnote>
  <w:footnote w:id="86">
    <w:p w14:paraId="1AA12D47" w14:textId="6777438F" w:rsidR="002473C0" w:rsidRPr="00656066" w:rsidRDefault="002473C0">
      <w:pPr>
        <w:pStyle w:val="FootnoteText"/>
        <w:rPr>
          <w:rFonts w:ascii="Times New Roman" w:hAnsi="Times New Roman" w:cs="Times New Roman"/>
        </w:rPr>
      </w:pPr>
      <w:r w:rsidRPr="00656066">
        <w:rPr>
          <w:rStyle w:val="FootnoteReference"/>
          <w:rFonts w:ascii="Times New Roman" w:hAnsi="Times New Roman" w:cs="Times New Roman"/>
          <w:i/>
          <w:iCs/>
        </w:rPr>
        <w:footnoteRef/>
      </w:r>
      <w:r w:rsidRPr="00656066">
        <w:rPr>
          <w:rFonts w:ascii="Times New Roman" w:hAnsi="Times New Roman" w:cs="Times New Roman"/>
          <w:i/>
          <w:iCs/>
        </w:rPr>
        <w:t xml:space="preserve"> See generally</w:t>
      </w:r>
      <w:r w:rsidRPr="00656066">
        <w:rPr>
          <w:rFonts w:ascii="Times New Roman" w:hAnsi="Times New Roman" w:cs="Times New Roman"/>
        </w:rPr>
        <w:t xml:space="preserve"> </w:t>
      </w:r>
      <w:r w:rsidR="00F26846" w:rsidRPr="00656066">
        <w:rPr>
          <w:rFonts w:ascii="Times New Roman" w:hAnsi="Times New Roman" w:cs="Times New Roman"/>
        </w:rPr>
        <w:t xml:space="preserve">James D. Fearon, </w:t>
      </w:r>
      <w:r w:rsidR="00F26846" w:rsidRPr="00656066">
        <w:rPr>
          <w:rFonts w:ascii="Times New Roman" w:hAnsi="Times New Roman" w:cs="Times New Roman"/>
          <w:i/>
          <w:iCs/>
        </w:rPr>
        <w:t>Rationalist Explanations for War</w:t>
      </w:r>
      <w:r w:rsidR="00F26846" w:rsidRPr="00656066">
        <w:rPr>
          <w:rFonts w:ascii="Times New Roman" w:hAnsi="Times New Roman" w:cs="Times New Roman"/>
        </w:rPr>
        <w:t xml:space="preserve">, 49 Int Org 379 (1995), </w:t>
      </w:r>
      <w:hyperlink r:id="rId13" w:tgtFrame="_blank" w:history="1">
        <w:r w:rsidR="00F26846" w:rsidRPr="00656066">
          <w:rPr>
            <w:rStyle w:val="Hyperlink"/>
            <w:rFonts w:ascii="Times New Roman" w:hAnsi="Times New Roman" w:cs="Times New Roman"/>
          </w:rPr>
          <w:t>https://www.cambridge.org/core/product/identifier/S0020818300033324/type/journal_article</w:t>
        </w:r>
      </w:hyperlink>
      <w:r w:rsidR="00F26846" w:rsidRPr="00656066">
        <w:rPr>
          <w:rFonts w:ascii="Times New Roman" w:hAnsi="Times New Roman" w:cs="Times New Roman"/>
        </w:rPr>
        <w:t>.</w:t>
      </w:r>
    </w:p>
  </w:footnote>
  <w:footnote w:id="87">
    <w:p w14:paraId="56EB9B1C" w14:textId="6A93C7F3" w:rsidR="00C7289B" w:rsidRPr="00656066" w:rsidRDefault="00C7289B">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S.C. Res. 2746 (Aug. 6, 2024).</w:t>
      </w:r>
    </w:p>
  </w:footnote>
  <w:footnote w:id="88">
    <w:p w14:paraId="65E8B186" w14:textId="6AD5E8A7" w:rsidR="00373953" w:rsidRPr="00B90B54" w:rsidRDefault="00373953">
      <w:pPr>
        <w:pStyle w:val="FootnoteText"/>
        <w:rPr>
          <w:rFonts w:ascii="Times New Roman" w:hAnsi="Times New Roman" w:cs="Times New Roman"/>
          <w:sz w:val="22"/>
          <w:szCs w:val="22"/>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00B90B54" w:rsidRPr="00656066">
        <w:rPr>
          <w:rFonts w:ascii="Times New Roman" w:hAnsi="Times New Roman" w:cs="Times New Roman"/>
          <w:i/>
          <w:iCs/>
        </w:rPr>
        <w:t>Supra</w:t>
      </w:r>
      <w:r w:rsidR="00B90B54" w:rsidRPr="00656066">
        <w:rPr>
          <w:rFonts w:ascii="Times New Roman" w:hAnsi="Times New Roman" w:cs="Times New Roman"/>
        </w:rPr>
        <w:t xml:space="preserve"> note 13.</w:t>
      </w:r>
    </w:p>
  </w:footnote>
  <w:footnote w:id="89">
    <w:p w14:paraId="2FC0FE43" w14:textId="718F7985" w:rsidR="000A0099" w:rsidRPr="00656066" w:rsidRDefault="000A0099">
      <w:pPr>
        <w:pStyle w:val="FootnoteText"/>
        <w:rPr>
          <w:rFonts w:ascii="Times New Roman" w:hAnsi="Times New Roman" w:cs="Times New Roman"/>
        </w:rPr>
      </w:pPr>
      <w:r w:rsidRPr="00656066">
        <w:rPr>
          <w:rStyle w:val="FootnoteReference"/>
          <w:rFonts w:ascii="Times New Roman" w:hAnsi="Times New Roman" w:cs="Times New Roman"/>
        </w:rPr>
        <w:footnoteRef/>
      </w:r>
      <w:r w:rsidRPr="00656066">
        <w:rPr>
          <w:rFonts w:ascii="Times New Roman" w:hAnsi="Times New Roman" w:cs="Times New Roman"/>
        </w:rPr>
        <w:t xml:space="preserve"> </w:t>
      </w:r>
      <w:r w:rsidRPr="00656066">
        <w:rPr>
          <w:rFonts w:ascii="Times New Roman" w:hAnsi="Times New Roman" w:cs="Times New Roman"/>
          <w:i/>
          <w:iCs/>
        </w:rPr>
        <w:t>Supra</w:t>
      </w:r>
      <w:r w:rsidRPr="00656066">
        <w:rPr>
          <w:rFonts w:ascii="Times New Roman" w:hAnsi="Times New Roman" w:cs="Times New Roman"/>
        </w:rPr>
        <w:t xml:space="preserve"> note </w:t>
      </w:r>
      <w:r w:rsidR="005B32B2" w:rsidRPr="00656066">
        <w:rPr>
          <w:rFonts w:ascii="Times New Roman" w:hAnsi="Times New Roman" w:cs="Times New Roman"/>
        </w:rPr>
        <w:t>63.</w:t>
      </w:r>
    </w:p>
  </w:footnote>
</w:footnotes>
</file>

<file path=word/intelligence2.xml><?xml version="1.0" encoding="utf-8"?>
<int2:intelligence xmlns:int2="http://schemas.microsoft.com/office/intelligence/2020/intelligence" xmlns:oel="http://schemas.microsoft.com/office/2019/extlst">
  <int2:observations>
    <int2:textHash int2:hashCode="IfLbC+myodx2ei" int2:id="8Tn0CLPs">
      <int2:state int2:value="Rejected" int2:type="AugLoop_Text_Critique"/>
    </int2:textHash>
    <int2:textHash int2:hashCode="CXKEBPHlEZbGie" int2:id="v1jqhbu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B5793"/>
    <w:multiLevelType w:val="multilevel"/>
    <w:tmpl w:val="DABC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74D7E"/>
    <w:multiLevelType w:val="hybridMultilevel"/>
    <w:tmpl w:val="FFFFFFFF"/>
    <w:lvl w:ilvl="0" w:tplc="53BCDD28">
      <w:start w:val="1"/>
      <w:numFmt w:val="upperRoman"/>
      <w:lvlText w:val="%1."/>
      <w:lvlJc w:val="left"/>
      <w:pPr>
        <w:ind w:left="720" w:hanging="360"/>
      </w:pPr>
    </w:lvl>
    <w:lvl w:ilvl="1" w:tplc="06729762">
      <w:start w:val="1"/>
      <w:numFmt w:val="lowerLetter"/>
      <w:lvlText w:val="%2."/>
      <w:lvlJc w:val="left"/>
      <w:pPr>
        <w:ind w:left="1440" w:hanging="360"/>
      </w:pPr>
    </w:lvl>
    <w:lvl w:ilvl="2" w:tplc="1BAE6BA2">
      <w:start w:val="1"/>
      <w:numFmt w:val="lowerRoman"/>
      <w:lvlText w:val="%3."/>
      <w:lvlJc w:val="right"/>
      <w:pPr>
        <w:ind w:left="2160" w:hanging="180"/>
      </w:pPr>
    </w:lvl>
    <w:lvl w:ilvl="3" w:tplc="BAEA2E62">
      <w:start w:val="1"/>
      <w:numFmt w:val="decimal"/>
      <w:lvlText w:val="%4."/>
      <w:lvlJc w:val="left"/>
      <w:pPr>
        <w:ind w:left="2880" w:hanging="360"/>
      </w:pPr>
    </w:lvl>
    <w:lvl w:ilvl="4" w:tplc="D30C09A8">
      <w:start w:val="1"/>
      <w:numFmt w:val="lowerLetter"/>
      <w:lvlText w:val="%5."/>
      <w:lvlJc w:val="left"/>
      <w:pPr>
        <w:ind w:left="3600" w:hanging="360"/>
      </w:pPr>
    </w:lvl>
    <w:lvl w:ilvl="5" w:tplc="E184090C">
      <w:start w:val="1"/>
      <w:numFmt w:val="lowerRoman"/>
      <w:lvlText w:val="%6."/>
      <w:lvlJc w:val="right"/>
      <w:pPr>
        <w:ind w:left="4320" w:hanging="180"/>
      </w:pPr>
    </w:lvl>
    <w:lvl w:ilvl="6" w:tplc="67E410CA">
      <w:start w:val="1"/>
      <w:numFmt w:val="decimal"/>
      <w:lvlText w:val="%7."/>
      <w:lvlJc w:val="left"/>
      <w:pPr>
        <w:ind w:left="5040" w:hanging="360"/>
      </w:pPr>
    </w:lvl>
    <w:lvl w:ilvl="7" w:tplc="94EA6458">
      <w:start w:val="1"/>
      <w:numFmt w:val="lowerLetter"/>
      <w:lvlText w:val="%8."/>
      <w:lvlJc w:val="left"/>
      <w:pPr>
        <w:ind w:left="5760" w:hanging="360"/>
      </w:pPr>
    </w:lvl>
    <w:lvl w:ilvl="8" w:tplc="18143E44">
      <w:start w:val="1"/>
      <w:numFmt w:val="lowerRoman"/>
      <w:lvlText w:val="%9."/>
      <w:lvlJc w:val="right"/>
      <w:pPr>
        <w:ind w:left="6480" w:hanging="180"/>
      </w:pPr>
    </w:lvl>
  </w:abstractNum>
  <w:abstractNum w:abstractNumId="2" w15:restartNumberingAfterBreak="0">
    <w:nsid w:val="2CFDE82E"/>
    <w:multiLevelType w:val="hybridMultilevel"/>
    <w:tmpl w:val="FFFFFFFF"/>
    <w:lvl w:ilvl="0" w:tplc="0A220686">
      <w:start w:val="1"/>
      <w:numFmt w:val="upperRoman"/>
      <w:lvlText w:val="%1."/>
      <w:lvlJc w:val="right"/>
      <w:pPr>
        <w:ind w:left="720" w:hanging="360"/>
      </w:pPr>
    </w:lvl>
    <w:lvl w:ilvl="1" w:tplc="BC00E4FA">
      <w:start w:val="1"/>
      <w:numFmt w:val="lowerLetter"/>
      <w:lvlText w:val="%2."/>
      <w:lvlJc w:val="left"/>
      <w:pPr>
        <w:ind w:left="1440" w:hanging="360"/>
      </w:pPr>
    </w:lvl>
    <w:lvl w:ilvl="2" w:tplc="DB0CF94A">
      <w:start w:val="1"/>
      <w:numFmt w:val="lowerRoman"/>
      <w:lvlText w:val="%3."/>
      <w:lvlJc w:val="right"/>
      <w:pPr>
        <w:ind w:left="2160" w:hanging="180"/>
      </w:pPr>
    </w:lvl>
    <w:lvl w:ilvl="3" w:tplc="4DAACEB0">
      <w:start w:val="1"/>
      <w:numFmt w:val="decimal"/>
      <w:lvlText w:val="%4."/>
      <w:lvlJc w:val="left"/>
      <w:pPr>
        <w:ind w:left="2880" w:hanging="360"/>
      </w:pPr>
    </w:lvl>
    <w:lvl w:ilvl="4" w:tplc="EDD25AFC">
      <w:start w:val="1"/>
      <w:numFmt w:val="lowerLetter"/>
      <w:lvlText w:val="%5."/>
      <w:lvlJc w:val="left"/>
      <w:pPr>
        <w:ind w:left="3600" w:hanging="360"/>
      </w:pPr>
    </w:lvl>
    <w:lvl w:ilvl="5" w:tplc="06704520">
      <w:start w:val="1"/>
      <w:numFmt w:val="lowerRoman"/>
      <w:lvlText w:val="%6."/>
      <w:lvlJc w:val="right"/>
      <w:pPr>
        <w:ind w:left="4320" w:hanging="180"/>
      </w:pPr>
    </w:lvl>
    <w:lvl w:ilvl="6" w:tplc="6144DD00">
      <w:start w:val="1"/>
      <w:numFmt w:val="decimal"/>
      <w:lvlText w:val="%7."/>
      <w:lvlJc w:val="left"/>
      <w:pPr>
        <w:ind w:left="5040" w:hanging="360"/>
      </w:pPr>
    </w:lvl>
    <w:lvl w:ilvl="7" w:tplc="F106327A">
      <w:start w:val="1"/>
      <w:numFmt w:val="lowerLetter"/>
      <w:lvlText w:val="%8."/>
      <w:lvlJc w:val="left"/>
      <w:pPr>
        <w:ind w:left="5760" w:hanging="360"/>
      </w:pPr>
    </w:lvl>
    <w:lvl w:ilvl="8" w:tplc="CA023D58">
      <w:start w:val="1"/>
      <w:numFmt w:val="lowerRoman"/>
      <w:lvlText w:val="%9."/>
      <w:lvlJc w:val="right"/>
      <w:pPr>
        <w:ind w:left="6480" w:hanging="180"/>
      </w:pPr>
    </w:lvl>
  </w:abstractNum>
  <w:num w:numId="1" w16cid:durableId="479156089">
    <w:abstractNumId w:val="1"/>
  </w:num>
  <w:num w:numId="2" w16cid:durableId="818348201">
    <w:abstractNumId w:val="2"/>
  </w:num>
  <w:num w:numId="3" w16cid:durableId="56592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9A4DE2"/>
    <w:rsid w:val="00000388"/>
    <w:rsid w:val="00004487"/>
    <w:rsid w:val="00006FAD"/>
    <w:rsid w:val="00010710"/>
    <w:rsid w:val="000109E3"/>
    <w:rsid w:val="00015844"/>
    <w:rsid w:val="00021E44"/>
    <w:rsid w:val="00023408"/>
    <w:rsid w:val="00027307"/>
    <w:rsid w:val="000319C6"/>
    <w:rsid w:val="00031A16"/>
    <w:rsid w:val="00036138"/>
    <w:rsid w:val="00043E37"/>
    <w:rsid w:val="00061012"/>
    <w:rsid w:val="000632FD"/>
    <w:rsid w:val="000635DB"/>
    <w:rsid w:val="00064019"/>
    <w:rsid w:val="00064FCF"/>
    <w:rsid w:val="00066902"/>
    <w:rsid w:val="000682EF"/>
    <w:rsid w:val="00072423"/>
    <w:rsid w:val="0007502B"/>
    <w:rsid w:val="0007745C"/>
    <w:rsid w:val="000809C6"/>
    <w:rsid w:val="000900B0"/>
    <w:rsid w:val="000A0099"/>
    <w:rsid w:val="000A6C22"/>
    <w:rsid w:val="000B31B4"/>
    <w:rsid w:val="000B4377"/>
    <w:rsid w:val="000B73C0"/>
    <w:rsid w:val="000C0AF1"/>
    <w:rsid w:val="000C2EB2"/>
    <w:rsid w:val="000C3FCA"/>
    <w:rsid w:val="000C4D76"/>
    <w:rsid w:val="000C60CC"/>
    <w:rsid w:val="000C7C29"/>
    <w:rsid w:val="000D5647"/>
    <w:rsid w:val="000F2851"/>
    <w:rsid w:val="000F5308"/>
    <w:rsid w:val="001065D7"/>
    <w:rsid w:val="00106C46"/>
    <w:rsid w:val="00112B6E"/>
    <w:rsid w:val="001135F6"/>
    <w:rsid w:val="0011713D"/>
    <w:rsid w:val="0012633F"/>
    <w:rsid w:val="0012739C"/>
    <w:rsid w:val="001307DD"/>
    <w:rsid w:val="001356FE"/>
    <w:rsid w:val="001361FF"/>
    <w:rsid w:val="00142A2E"/>
    <w:rsid w:val="001463B9"/>
    <w:rsid w:val="00147166"/>
    <w:rsid w:val="001479B8"/>
    <w:rsid w:val="00151968"/>
    <w:rsid w:val="00151FCA"/>
    <w:rsid w:val="00153D26"/>
    <w:rsid w:val="001543FA"/>
    <w:rsid w:val="00162194"/>
    <w:rsid w:val="0016689F"/>
    <w:rsid w:val="00166CAA"/>
    <w:rsid w:val="0017396D"/>
    <w:rsid w:val="0018416E"/>
    <w:rsid w:val="00191E8D"/>
    <w:rsid w:val="00192EB1"/>
    <w:rsid w:val="0019401D"/>
    <w:rsid w:val="001949AC"/>
    <w:rsid w:val="0019775A"/>
    <w:rsid w:val="001A4C4F"/>
    <w:rsid w:val="001A7916"/>
    <w:rsid w:val="001B0977"/>
    <w:rsid w:val="001B0AE9"/>
    <w:rsid w:val="001B39E9"/>
    <w:rsid w:val="001C0982"/>
    <w:rsid w:val="001C44EC"/>
    <w:rsid w:val="001C6653"/>
    <w:rsid w:val="001D6BC6"/>
    <w:rsid w:val="001E26DF"/>
    <w:rsid w:val="001F2EC5"/>
    <w:rsid w:val="00201EA0"/>
    <w:rsid w:val="00205934"/>
    <w:rsid w:val="0021004C"/>
    <w:rsid w:val="00213790"/>
    <w:rsid w:val="00220223"/>
    <w:rsid w:val="00226512"/>
    <w:rsid w:val="00230C77"/>
    <w:rsid w:val="002311FF"/>
    <w:rsid w:val="00233DE4"/>
    <w:rsid w:val="0023527C"/>
    <w:rsid w:val="00237AB8"/>
    <w:rsid w:val="002473C0"/>
    <w:rsid w:val="00251996"/>
    <w:rsid w:val="00253464"/>
    <w:rsid w:val="0025653A"/>
    <w:rsid w:val="00260404"/>
    <w:rsid w:val="00261A30"/>
    <w:rsid w:val="00263A70"/>
    <w:rsid w:val="0026575A"/>
    <w:rsid w:val="00266863"/>
    <w:rsid w:val="00276DCA"/>
    <w:rsid w:val="00280C90"/>
    <w:rsid w:val="002834AB"/>
    <w:rsid w:val="0028410B"/>
    <w:rsid w:val="00290D09"/>
    <w:rsid w:val="00296817"/>
    <w:rsid w:val="002A4634"/>
    <w:rsid w:val="002A4B0F"/>
    <w:rsid w:val="002A6F22"/>
    <w:rsid w:val="002A76E1"/>
    <w:rsid w:val="002B0CD9"/>
    <w:rsid w:val="002B45CB"/>
    <w:rsid w:val="002C1ED2"/>
    <w:rsid w:val="002C312A"/>
    <w:rsid w:val="002C69CE"/>
    <w:rsid w:val="002C76F0"/>
    <w:rsid w:val="002D36E2"/>
    <w:rsid w:val="002D3C08"/>
    <w:rsid w:val="002D6B22"/>
    <w:rsid w:val="002D7C65"/>
    <w:rsid w:val="002D7FD5"/>
    <w:rsid w:val="002E0D0F"/>
    <w:rsid w:val="002E62D7"/>
    <w:rsid w:val="002F3416"/>
    <w:rsid w:val="002F5BDB"/>
    <w:rsid w:val="002F6F5B"/>
    <w:rsid w:val="00301631"/>
    <w:rsid w:val="00332A2E"/>
    <w:rsid w:val="00333388"/>
    <w:rsid w:val="003337DE"/>
    <w:rsid w:val="003370DC"/>
    <w:rsid w:val="00337C3C"/>
    <w:rsid w:val="00337D08"/>
    <w:rsid w:val="003465F0"/>
    <w:rsid w:val="00350D2F"/>
    <w:rsid w:val="00351C80"/>
    <w:rsid w:val="00353AA5"/>
    <w:rsid w:val="00355B4A"/>
    <w:rsid w:val="00361A26"/>
    <w:rsid w:val="00361B04"/>
    <w:rsid w:val="00361E8C"/>
    <w:rsid w:val="003662B8"/>
    <w:rsid w:val="00366DE1"/>
    <w:rsid w:val="00371F04"/>
    <w:rsid w:val="003720B1"/>
    <w:rsid w:val="00373953"/>
    <w:rsid w:val="00382FBE"/>
    <w:rsid w:val="0038569B"/>
    <w:rsid w:val="00392849"/>
    <w:rsid w:val="003938FB"/>
    <w:rsid w:val="003A036E"/>
    <w:rsid w:val="003A1E8F"/>
    <w:rsid w:val="003A216B"/>
    <w:rsid w:val="003A24E9"/>
    <w:rsid w:val="003A4543"/>
    <w:rsid w:val="003B463D"/>
    <w:rsid w:val="003B46AE"/>
    <w:rsid w:val="003B4BC3"/>
    <w:rsid w:val="003B641B"/>
    <w:rsid w:val="003C59B6"/>
    <w:rsid w:val="003D4C77"/>
    <w:rsid w:val="003E4EBA"/>
    <w:rsid w:val="003E679C"/>
    <w:rsid w:val="003F2D52"/>
    <w:rsid w:val="003F360D"/>
    <w:rsid w:val="004001B4"/>
    <w:rsid w:val="00403659"/>
    <w:rsid w:val="00405075"/>
    <w:rsid w:val="00407CD4"/>
    <w:rsid w:val="004223B3"/>
    <w:rsid w:val="00422C25"/>
    <w:rsid w:val="00423239"/>
    <w:rsid w:val="004245B9"/>
    <w:rsid w:val="004317F8"/>
    <w:rsid w:val="00435C5C"/>
    <w:rsid w:val="004363F6"/>
    <w:rsid w:val="00441FFF"/>
    <w:rsid w:val="004462DC"/>
    <w:rsid w:val="00447178"/>
    <w:rsid w:val="00450A39"/>
    <w:rsid w:val="00451F5A"/>
    <w:rsid w:val="00454B3C"/>
    <w:rsid w:val="00463BAC"/>
    <w:rsid w:val="004642C2"/>
    <w:rsid w:val="0046795A"/>
    <w:rsid w:val="00473248"/>
    <w:rsid w:val="00484A27"/>
    <w:rsid w:val="004863F9"/>
    <w:rsid w:val="004871DF"/>
    <w:rsid w:val="00487902"/>
    <w:rsid w:val="004A2631"/>
    <w:rsid w:val="004A754A"/>
    <w:rsid w:val="004B01C5"/>
    <w:rsid w:val="004B0582"/>
    <w:rsid w:val="004C6CD4"/>
    <w:rsid w:val="004D3217"/>
    <w:rsid w:val="004D34E9"/>
    <w:rsid w:val="004D78C2"/>
    <w:rsid w:val="004D7AAB"/>
    <w:rsid w:val="004D7F78"/>
    <w:rsid w:val="004E1CF5"/>
    <w:rsid w:val="004E50D7"/>
    <w:rsid w:val="004E6E33"/>
    <w:rsid w:val="004F7952"/>
    <w:rsid w:val="005004C7"/>
    <w:rsid w:val="005037B6"/>
    <w:rsid w:val="00504EF1"/>
    <w:rsid w:val="00522EDB"/>
    <w:rsid w:val="00523009"/>
    <w:rsid w:val="005368E7"/>
    <w:rsid w:val="005377D6"/>
    <w:rsid w:val="00540276"/>
    <w:rsid w:val="0054328B"/>
    <w:rsid w:val="00544D3F"/>
    <w:rsid w:val="00545351"/>
    <w:rsid w:val="00556BFD"/>
    <w:rsid w:val="005665DE"/>
    <w:rsid w:val="005713D8"/>
    <w:rsid w:val="00586A9A"/>
    <w:rsid w:val="0059072C"/>
    <w:rsid w:val="005948AC"/>
    <w:rsid w:val="005A7159"/>
    <w:rsid w:val="005A7236"/>
    <w:rsid w:val="005B32B2"/>
    <w:rsid w:val="005B55AC"/>
    <w:rsid w:val="005C348A"/>
    <w:rsid w:val="005C7079"/>
    <w:rsid w:val="005C7FA4"/>
    <w:rsid w:val="005D03F6"/>
    <w:rsid w:val="005D3E62"/>
    <w:rsid w:val="005D3EBD"/>
    <w:rsid w:val="00604615"/>
    <w:rsid w:val="0060795C"/>
    <w:rsid w:val="006108B9"/>
    <w:rsid w:val="00617C43"/>
    <w:rsid w:val="0061F088"/>
    <w:rsid w:val="00624EE5"/>
    <w:rsid w:val="006348E9"/>
    <w:rsid w:val="00640A07"/>
    <w:rsid w:val="00642002"/>
    <w:rsid w:val="00647C5E"/>
    <w:rsid w:val="00654B5D"/>
    <w:rsid w:val="00656066"/>
    <w:rsid w:val="00656EE1"/>
    <w:rsid w:val="006615C2"/>
    <w:rsid w:val="00675DA6"/>
    <w:rsid w:val="006A0488"/>
    <w:rsid w:val="006A2C70"/>
    <w:rsid w:val="006A4A50"/>
    <w:rsid w:val="006A5F82"/>
    <w:rsid w:val="006B0CFD"/>
    <w:rsid w:val="006B2D1C"/>
    <w:rsid w:val="006C3DAB"/>
    <w:rsid w:val="006C6885"/>
    <w:rsid w:val="006D0342"/>
    <w:rsid w:val="006D12CD"/>
    <w:rsid w:val="006D1A26"/>
    <w:rsid w:val="006D4498"/>
    <w:rsid w:val="006E7818"/>
    <w:rsid w:val="006F05E3"/>
    <w:rsid w:val="006F174D"/>
    <w:rsid w:val="006F25AC"/>
    <w:rsid w:val="0070288B"/>
    <w:rsid w:val="00702946"/>
    <w:rsid w:val="00703753"/>
    <w:rsid w:val="007051CD"/>
    <w:rsid w:val="0072629D"/>
    <w:rsid w:val="007303B4"/>
    <w:rsid w:val="0073384C"/>
    <w:rsid w:val="00735806"/>
    <w:rsid w:val="00743021"/>
    <w:rsid w:val="007452B6"/>
    <w:rsid w:val="00755368"/>
    <w:rsid w:val="00755D3C"/>
    <w:rsid w:val="00760D82"/>
    <w:rsid w:val="007615BC"/>
    <w:rsid w:val="007639B7"/>
    <w:rsid w:val="00764825"/>
    <w:rsid w:val="00773C7F"/>
    <w:rsid w:val="00773DD4"/>
    <w:rsid w:val="007814A2"/>
    <w:rsid w:val="0078487E"/>
    <w:rsid w:val="00785125"/>
    <w:rsid w:val="00790DDE"/>
    <w:rsid w:val="00792139"/>
    <w:rsid w:val="007941CA"/>
    <w:rsid w:val="00794EDF"/>
    <w:rsid w:val="00797E56"/>
    <w:rsid w:val="007A4797"/>
    <w:rsid w:val="007A6A7A"/>
    <w:rsid w:val="007B6F92"/>
    <w:rsid w:val="007C08F4"/>
    <w:rsid w:val="007C1124"/>
    <w:rsid w:val="007C5010"/>
    <w:rsid w:val="007C7273"/>
    <w:rsid w:val="007C7C0E"/>
    <w:rsid w:val="007D117D"/>
    <w:rsid w:val="007D16CF"/>
    <w:rsid w:val="007D2169"/>
    <w:rsid w:val="007D3C49"/>
    <w:rsid w:val="007D4998"/>
    <w:rsid w:val="007DC7C6"/>
    <w:rsid w:val="007E15E2"/>
    <w:rsid w:val="007E5A2D"/>
    <w:rsid w:val="007F718D"/>
    <w:rsid w:val="007F73AB"/>
    <w:rsid w:val="007F7CE0"/>
    <w:rsid w:val="00804278"/>
    <w:rsid w:val="008250DD"/>
    <w:rsid w:val="0082687B"/>
    <w:rsid w:val="00827CAC"/>
    <w:rsid w:val="00830FE8"/>
    <w:rsid w:val="00833D9D"/>
    <w:rsid w:val="00834E3E"/>
    <w:rsid w:val="00835274"/>
    <w:rsid w:val="00847985"/>
    <w:rsid w:val="0084914F"/>
    <w:rsid w:val="00862218"/>
    <w:rsid w:val="00867B60"/>
    <w:rsid w:val="00867DCF"/>
    <w:rsid w:val="00871BAA"/>
    <w:rsid w:val="008753FD"/>
    <w:rsid w:val="0088249C"/>
    <w:rsid w:val="0088368C"/>
    <w:rsid w:val="008840E9"/>
    <w:rsid w:val="00887011"/>
    <w:rsid w:val="00891384"/>
    <w:rsid w:val="00897341"/>
    <w:rsid w:val="008A59BB"/>
    <w:rsid w:val="008A6942"/>
    <w:rsid w:val="008B1B90"/>
    <w:rsid w:val="008C4664"/>
    <w:rsid w:val="008C5216"/>
    <w:rsid w:val="008C6ECE"/>
    <w:rsid w:val="008D0FFB"/>
    <w:rsid w:val="008D1513"/>
    <w:rsid w:val="008D5C99"/>
    <w:rsid w:val="008D640E"/>
    <w:rsid w:val="008D70E4"/>
    <w:rsid w:val="008E00A8"/>
    <w:rsid w:val="008E10E7"/>
    <w:rsid w:val="008E1DB6"/>
    <w:rsid w:val="008E304E"/>
    <w:rsid w:val="008E34FC"/>
    <w:rsid w:val="008E7C9B"/>
    <w:rsid w:val="008F2E1B"/>
    <w:rsid w:val="008F5579"/>
    <w:rsid w:val="008F5887"/>
    <w:rsid w:val="008F6326"/>
    <w:rsid w:val="009032F8"/>
    <w:rsid w:val="00903933"/>
    <w:rsid w:val="00907972"/>
    <w:rsid w:val="00926539"/>
    <w:rsid w:val="00926DF5"/>
    <w:rsid w:val="00927846"/>
    <w:rsid w:val="00931A47"/>
    <w:rsid w:val="00934154"/>
    <w:rsid w:val="00934BEF"/>
    <w:rsid w:val="00935C43"/>
    <w:rsid w:val="00940F40"/>
    <w:rsid w:val="00945440"/>
    <w:rsid w:val="00951400"/>
    <w:rsid w:val="00953BB7"/>
    <w:rsid w:val="00955E4A"/>
    <w:rsid w:val="00956B67"/>
    <w:rsid w:val="00966484"/>
    <w:rsid w:val="00966C03"/>
    <w:rsid w:val="009673F9"/>
    <w:rsid w:val="00971B2A"/>
    <w:rsid w:val="00982232"/>
    <w:rsid w:val="00982B98"/>
    <w:rsid w:val="00992EB6"/>
    <w:rsid w:val="00995FB9"/>
    <w:rsid w:val="009A06BB"/>
    <w:rsid w:val="009A13E2"/>
    <w:rsid w:val="009A317E"/>
    <w:rsid w:val="009B27EE"/>
    <w:rsid w:val="009C0412"/>
    <w:rsid w:val="009C7954"/>
    <w:rsid w:val="009D5ACC"/>
    <w:rsid w:val="009E1D88"/>
    <w:rsid w:val="009E3022"/>
    <w:rsid w:val="009F3166"/>
    <w:rsid w:val="009F58E0"/>
    <w:rsid w:val="009F5B30"/>
    <w:rsid w:val="00A02AD8"/>
    <w:rsid w:val="00A03E71"/>
    <w:rsid w:val="00A10635"/>
    <w:rsid w:val="00A14281"/>
    <w:rsid w:val="00A16B49"/>
    <w:rsid w:val="00A32279"/>
    <w:rsid w:val="00A3399A"/>
    <w:rsid w:val="00A343C3"/>
    <w:rsid w:val="00A43FBA"/>
    <w:rsid w:val="00A4460A"/>
    <w:rsid w:val="00A47790"/>
    <w:rsid w:val="00A50FA1"/>
    <w:rsid w:val="00A52300"/>
    <w:rsid w:val="00A540A0"/>
    <w:rsid w:val="00A5772D"/>
    <w:rsid w:val="00A63E95"/>
    <w:rsid w:val="00A652A5"/>
    <w:rsid w:val="00A65929"/>
    <w:rsid w:val="00A661D5"/>
    <w:rsid w:val="00A66C4C"/>
    <w:rsid w:val="00A74450"/>
    <w:rsid w:val="00A7695D"/>
    <w:rsid w:val="00A80937"/>
    <w:rsid w:val="00A82C18"/>
    <w:rsid w:val="00A92D0D"/>
    <w:rsid w:val="00A942D8"/>
    <w:rsid w:val="00AA3252"/>
    <w:rsid w:val="00AA32E4"/>
    <w:rsid w:val="00AB2C26"/>
    <w:rsid w:val="00AB6CED"/>
    <w:rsid w:val="00AB7BDC"/>
    <w:rsid w:val="00AC2E35"/>
    <w:rsid w:val="00AC693A"/>
    <w:rsid w:val="00AE9B7E"/>
    <w:rsid w:val="00B00D4F"/>
    <w:rsid w:val="00B14191"/>
    <w:rsid w:val="00B222CF"/>
    <w:rsid w:val="00B26E0A"/>
    <w:rsid w:val="00B33186"/>
    <w:rsid w:val="00B33CD8"/>
    <w:rsid w:val="00B46E55"/>
    <w:rsid w:val="00B50A3F"/>
    <w:rsid w:val="00B54AD2"/>
    <w:rsid w:val="00B55448"/>
    <w:rsid w:val="00B563AD"/>
    <w:rsid w:val="00B564F5"/>
    <w:rsid w:val="00B5698F"/>
    <w:rsid w:val="00B64702"/>
    <w:rsid w:val="00B7270D"/>
    <w:rsid w:val="00B7467C"/>
    <w:rsid w:val="00B760D9"/>
    <w:rsid w:val="00B77260"/>
    <w:rsid w:val="00B82F6D"/>
    <w:rsid w:val="00B83956"/>
    <w:rsid w:val="00B85A90"/>
    <w:rsid w:val="00B85BF5"/>
    <w:rsid w:val="00B87A16"/>
    <w:rsid w:val="00B90B54"/>
    <w:rsid w:val="00B92096"/>
    <w:rsid w:val="00BA0D91"/>
    <w:rsid w:val="00BB175D"/>
    <w:rsid w:val="00BB1B11"/>
    <w:rsid w:val="00BB262B"/>
    <w:rsid w:val="00BB30A5"/>
    <w:rsid w:val="00BB3748"/>
    <w:rsid w:val="00BB532E"/>
    <w:rsid w:val="00BB61CB"/>
    <w:rsid w:val="00BC0FAE"/>
    <w:rsid w:val="00BC446A"/>
    <w:rsid w:val="00BC6BB4"/>
    <w:rsid w:val="00BD0159"/>
    <w:rsid w:val="00BD3C89"/>
    <w:rsid w:val="00BF114A"/>
    <w:rsid w:val="00BF5735"/>
    <w:rsid w:val="00C055A8"/>
    <w:rsid w:val="00C05EAF"/>
    <w:rsid w:val="00C21D9A"/>
    <w:rsid w:val="00C2672C"/>
    <w:rsid w:val="00C279B6"/>
    <w:rsid w:val="00C30873"/>
    <w:rsid w:val="00C309C2"/>
    <w:rsid w:val="00C41A7C"/>
    <w:rsid w:val="00C42023"/>
    <w:rsid w:val="00C45364"/>
    <w:rsid w:val="00C47A5E"/>
    <w:rsid w:val="00C51834"/>
    <w:rsid w:val="00C55637"/>
    <w:rsid w:val="00C56231"/>
    <w:rsid w:val="00C61479"/>
    <w:rsid w:val="00C6303D"/>
    <w:rsid w:val="00C65229"/>
    <w:rsid w:val="00C65793"/>
    <w:rsid w:val="00C71E5F"/>
    <w:rsid w:val="00C7289B"/>
    <w:rsid w:val="00C8273E"/>
    <w:rsid w:val="00C90CB4"/>
    <w:rsid w:val="00C91060"/>
    <w:rsid w:val="00CA1E87"/>
    <w:rsid w:val="00CB1A99"/>
    <w:rsid w:val="00CB3807"/>
    <w:rsid w:val="00CC5E9D"/>
    <w:rsid w:val="00CD3BFC"/>
    <w:rsid w:val="00CD593C"/>
    <w:rsid w:val="00CE3BCF"/>
    <w:rsid w:val="00CE6443"/>
    <w:rsid w:val="00CE6A9C"/>
    <w:rsid w:val="00CF1577"/>
    <w:rsid w:val="00CF2CB8"/>
    <w:rsid w:val="00CF38FA"/>
    <w:rsid w:val="00D061C2"/>
    <w:rsid w:val="00D23BFB"/>
    <w:rsid w:val="00D30F24"/>
    <w:rsid w:val="00D31FA6"/>
    <w:rsid w:val="00D35E13"/>
    <w:rsid w:val="00D40406"/>
    <w:rsid w:val="00D40494"/>
    <w:rsid w:val="00D4051C"/>
    <w:rsid w:val="00D47072"/>
    <w:rsid w:val="00D53BA6"/>
    <w:rsid w:val="00D54BFC"/>
    <w:rsid w:val="00D55BF1"/>
    <w:rsid w:val="00D56BE6"/>
    <w:rsid w:val="00D642A3"/>
    <w:rsid w:val="00D707FB"/>
    <w:rsid w:val="00D72D8C"/>
    <w:rsid w:val="00D8377F"/>
    <w:rsid w:val="00D918D0"/>
    <w:rsid w:val="00D94D60"/>
    <w:rsid w:val="00DA0F49"/>
    <w:rsid w:val="00DB1781"/>
    <w:rsid w:val="00DB2A48"/>
    <w:rsid w:val="00DB450E"/>
    <w:rsid w:val="00DC01A1"/>
    <w:rsid w:val="00DC0408"/>
    <w:rsid w:val="00DC25DD"/>
    <w:rsid w:val="00DC36E9"/>
    <w:rsid w:val="00DD61CC"/>
    <w:rsid w:val="00DD6E7C"/>
    <w:rsid w:val="00DD7F89"/>
    <w:rsid w:val="00DE3390"/>
    <w:rsid w:val="00DF0437"/>
    <w:rsid w:val="00DF51B6"/>
    <w:rsid w:val="00DF5C09"/>
    <w:rsid w:val="00DF5FE9"/>
    <w:rsid w:val="00E01C83"/>
    <w:rsid w:val="00E0354D"/>
    <w:rsid w:val="00E0473F"/>
    <w:rsid w:val="00E07218"/>
    <w:rsid w:val="00E10CEB"/>
    <w:rsid w:val="00E16F35"/>
    <w:rsid w:val="00E21929"/>
    <w:rsid w:val="00E30380"/>
    <w:rsid w:val="00E30FD2"/>
    <w:rsid w:val="00E4141C"/>
    <w:rsid w:val="00E41BAA"/>
    <w:rsid w:val="00E42C65"/>
    <w:rsid w:val="00E43481"/>
    <w:rsid w:val="00E43836"/>
    <w:rsid w:val="00E55B6D"/>
    <w:rsid w:val="00E60CF1"/>
    <w:rsid w:val="00E727E0"/>
    <w:rsid w:val="00E73480"/>
    <w:rsid w:val="00E74D01"/>
    <w:rsid w:val="00E83883"/>
    <w:rsid w:val="00E84BEA"/>
    <w:rsid w:val="00E856EC"/>
    <w:rsid w:val="00E90D98"/>
    <w:rsid w:val="00E93CAD"/>
    <w:rsid w:val="00E94B8A"/>
    <w:rsid w:val="00EA1F47"/>
    <w:rsid w:val="00EA7D07"/>
    <w:rsid w:val="00EB27ED"/>
    <w:rsid w:val="00EC14AE"/>
    <w:rsid w:val="00EC42F3"/>
    <w:rsid w:val="00EC6224"/>
    <w:rsid w:val="00ED2326"/>
    <w:rsid w:val="00ED572D"/>
    <w:rsid w:val="00ED7A61"/>
    <w:rsid w:val="00EE4E95"/>
    <w:rsid w:val="00EE5786"/>
    <w:rsid w:val="00EE5EB8"/>
    <w:rsid w:val="00EE71F4"/>
    <w:rsid w:val="00F026A8"/>
    <w:rsid w:val="00F05391"/>
    <w:rsid w:val="00F0567D"/>
    <w:rsid w:val="00F066B3"/>
    <w:rsid w:val="00F078A2"/>
    <w:rsid w:val="00F12A16"/>
    <w:rsid w:val="00F236BB"/>
    <w:rsid w:val="00F25978"/>
    <w:rsid w:val="00F26846"/>
    <w:rsid w:val="00F323B2"/>
    <w:rsid w:val="00F34501"/>
    <w:rsid w:val="00F414BC"/>
    <w:rsid w:val="00F477E3"/>
    <w:rsid w:val="00F57EE8"/>
    <w:rsid w:val="00F666AF"/>
    <w:rsid w:val="00F71770"/>
    <w:rsid w:val="00F9722A"/>
    <w:rsid w:val="00F9839A"/>
    <w:rsid w:val="00FA2785"/>
    <w:rsid w:val="00FA3320"/>
    <w:rsid w:val="00FA355B"/>
    <w:rsid w:val="00FA3BEB"/>
    <w:rsid w:val="00FA630E"/>
    <w:rsid w:val="00FA7FE8"/>
    <w:rsid w:val="00FC1CCE"/>
    <w:rsid w:val="00FC207B"/>
    <w:rsid w:val="00FC300C"/>
    <w:rsid w:val="00FD03DA"/>
    <w:rsid w:val="00FD54D4"/>
    <w:rsid w:val="00FE00CF"/>
    <w:rsid w:val="00FE52C7"/>
    <w:rsid w:val="00FE7651"/>
    <w:rsid w:val="00FF6E9F"/>
    <w:rsid w:val="010853C3"/>
    <w:rsid w:val="010C991D"/>
    <w:rsid w:val="01211C2E"/>
    <w:rsid w:val="012B6D27"/>
    <w:rsid w:val="012F40DC"/>
    <w:rsid w:val="0143EDC5"/>
    <w:rsid w:val="015E2900"/>
    <w:rsid w:val="0162FAF9"/>
    <w:rsid w:val="017512D2"/>
    <w:rsid w:val="017F5DA3"/>
    <w:rsid w:val="01915617"/>
    <w:rsid w:val="01BB16A3"/>
    <w:rsid w:val="01E25920"/>
    <w:rsid w:val="0231CEE3"/>
    <w:rsid w:val="0233C118"/>
    <w:rsid w:val="025A75DD"/>
    <w:rsid w:val="026390A8"/>
    <w:rsid w:val="0272E8A0"/>
    <w:rsid w:val="0285B813"/>
    <w:rsid w:val="028BDC09"/>
    <w:rsid w:val="0292E8C4"/>
    <w:rsid w:val="02943E2A"/>
    <w:rsid w:val="02F86910"/>
    <w:rsid w:val="03091B23"/>
    <w:rsid w:val="031ADAA1"/>
    <w:rsid w:val="031DDB19"/>
    <w:rsid w:val="033F36FD"/>
    <w:rsid w:val="0348C63C"/>
    <w:rsid w:val="037970F8"/>
    <w:rsid w:val="03C5C5AC"/>
    <w:rsid w:val="03CB37B6"/>
    <w:rsid w:val="03D2CADF"/>
    <w:rsid w:val="03E11E14"/>
    <w:rsid w:val="03F7E413"/>
    <w:rsid w:val="04208DA5"/>
    <w:rsid w:val="043CACB4"/>
    <w:rsid w:val="04453149"/>
    <w:rsid w:val="044C591D"/>
    <w:rsid w:val="048EB30B"/>
    <w:rsid w:val="04ADC7A1"/>
    <w:rsid w:val="04D23946"/>
    <w:rsid w:val="04EC84A4"/>
    <w:rsid w:val="0508F501"/>
    <w:rsid w:val="05627851"/>
    <w:rsid w:val="057914D0"/>
    <w:rsid w:val="057A08BA"/>
    <w:rsid w:val="059FD9AD"/>
    <w:rsid w:val="05BB59CE"/>
    <w:rsid w:val="05C2092A"/>
    <w:rsid w:val="05E2FA6C"/>
    <w:rsid w:val="05EF0AD1"/>
    <w:rsid w:val="062BA595"/>
    <w:rsid w:val="0632E0C6"/>
    <w:rsid w:val="0671593C"/>
    <w:rsid w:val="06A3DE6A"/>
    <w:rsid w:val="06CFC712"/>
    <w:rsid w:val="06CFDBE3"/>
    <w:rsid w:val="06EC1A83"/>
    <w:rsid w:val="06ECB92F"/>
    <w:rsid w:val="06F14CE3"/>
    <w:rsid w:val="0701F45C"/>
    <w:rsid w:val="07100356"/>
    <w:rsid w:val="072BDE35"/>
    <w:rsid w:val="073B5B66"/>
    <w:rsid w:val="0747A8DC"/>
    <w:rsid w:val="07657E82"/>
    <w:rsid w:val="078EB2B1"/>
    <w:rsid w:val="07924056"/>
    <w:rsid w:val="07A2A48D"/>
    <w:rsid w:val="07ECC11C"/>
    <w:rsid w:val="07F8D930"/>
    <w:rsid w:val="07F98D79"/>
    <w:rsid w:val="08397968"/>
    <w:rsid w:val="083F7CDF"/>
    <w:rsid w:val="08457524"/>
    <w:rsid w:val="084A0608"/>
    <w:rsid w:val="0861DB7B"/>
    <w:rsid w:val="0863203F"/>
    <w:rsid w:val="08AF91BF"/>
    <w:rsid w:val="08BE09F3"/>
    <w:rsid w:val="08D9256D"/>
    <w:rsid w:val="08FCCB5B"/>
    <w:rsid w:val="0917745C"/>
    <w:rsid w:val="09193680"/>
    <w:rsid w:val="091B32EC"/>
    <w:rsid w:val="091DE995"/>
    <w:rsid w:val="092A34F1"/>
    <w:rsid w:val="092B1446"/>
    <w:rsid w:val="09755672"/>
    <w:rsid w:val="09813313"/>
    <w:rsid w:val="099E2E8A"/>
    <w:rsid w:val="09A83908"/>
    <w:rsid w:val="09FC03A1"/>
    <w:rsid w:val="09FC9C85"/>
    <w:rsid w:val="0A1B4382"/>
    <w:rsid w:val="0A2C37ED"/>
    <w:rsid w:val="0A39E6D8"/>
    <w:rsid w:val="0A5389EB"/>
    <w:rsid w:val="0A626E10"/>
    <w:rsid w:val="0A7DD857"/>
    <w:rsid w:val="0AB436A8"/>
    <w:rsid w:val="0ACFCA2C"/>
    <w:rsid w:val="0AE82428"/>
    <w:rsid w:val="0AEE6858"/>
    <w:rsid w:val="0B1D8758"/>
    <w:rsid w:val="0B385A40"/>
    <w:rsid w:val="0B4604E6"/>
    <w:rsid w:val="0B81E14C"/>
    <w:rsid w:val="0B91F793"/>
    <w:rsid w:val="0BAD2DFC"/>
    <w:rsid w:val="0BAE6414"/>
    <w:rsid w:val="0BCDEADA"/>
    <w:rsid w:val="0BDF46E4"/>
    <w:rsid w:val="0BF75D93"/>
    <w:rsid w:val="0C04C62D"/>
    <w:rsid w:val="0C16D0B4"/>
    <w:rsid w:val="0C3820FE"/>
    <w:rsid w:val="0C5FC56D"/>
    <w:rsid w:val="0C70FD5E"/>
    <w:rsid w:val="0C82036F"/>
    <w:rsid w:val="0C847B29"/>
    <w:rsid w:val="0CBD3F2B"/>
    <w:rsid w:val="0D0E53E5"/>
    <w:rsid w:val="0DC96A49"/>
    <w:rsid w:val="0DCDD9E3"/>
    <w:rsid w:val="0DEB1900"/>
    <w:rsid w:val="0DEDEBF6"/>
    <w:rsid w:val="0DFE9D10"/>
    <w:rsid w:val="0E1E7B9C"/>
    <w:rsid w:val="0E375EF8"/>
    <w:rsid w:val="0E51D268"/>
    <w:rsid w:val="0E6B2E94"/>
    <w:rsid w:val="0E7B4063"/>
    <w:rsid w:val="0E880785"/>
    <w:rsid w:val="0E93EA2E"/>
    <w:rsid w:val="0EA8AF0D"/>
    <w:rsid w:val="0EAFC81A"/>
    <w:rsid w:val="0EB8FF36"/>
    <w:rsid w:val="0ED1406C"/>
    <w:rsid w:val="0ED760F4"/>
    <w:rsid w:val="0EF574B2"/>
    <w:rsid w:val="0F172E6E"/>
    <w:rsid w:val="0F4EA342"/>
    <w:rsid w:val="0F656DE7"/>
    <w:rsid w:val="0FA51D63"/>
    <w:rsid w:val="0FB56133"/>
    <w:rsid w:val="0FBB324C"/>
    <w:rsid w:val="0FC093E3"/>
    <w:rsid w:val="0FD0AB16"/>
    <w:rsid w:val="0FDE5836"/>
    <w:rsid w:val="0FE37F15"/>
    <w:rsid w:val="1010E8D9"/>
    <w:rsid w:val="10275D03"/>
    <w:rsid w:val="10799D51"/>
    <w:rsid w:val="107DB085"/>
    <w:rsid w:val="10A0CD94"/>
    <w:rsid w:val="10BBBE34"/>
    <w:rsid w:val="10D07D18"/>
    <w:rsid w:val="11046E41"/>
    <w:rsid w:val="110F3E81"/>
    <w:rsid w:val="11547F84"/>
    <w:rsid w:val="116715EB"/>
    <w:rsid w:val="11BA9425"/>
    <w:rsid w:val="11C41CFC"/>
    <w:rsid w:val="11C51A09"/>
    <w:rsid w:val="11DC2A4B"/>
    <w:rsid w:val="11EB11FE"/>
    <w:rsid w:val="1239E8DB"/>
    <w:rsid w:val="123C292B"/>
    <w:rsid w:val="124174A4"/>
    <w:rsid w:val="12600BC2"/>
    <w:rsid w:val="126862A3"/>
    <w:rsid w:val="1280F07E"/>
    <w:rsid w:val="128D2928"/>
    <w:rsid w:val="128E1900"/>
    <w:rsid w:val="1296BA4A"/>
    <w:rsid w:val="129CF18B"/>
    <w:rsid w:val="12AB2377"/>
    <w:rsid w:val="12EB1B37"/>
    <w:rsid w:val="12EEF14D"/>
    <w:rsid w:val="13263EA5"/>
    <w:rsid w:val="13670F75"/>
    <w:rsid w:val="136DD1D2"/>
    <w:rsid w:val="1372743E"/>
    <w:rsid w:val="1374F5A4"/>
    <w:rsid w:val="1375F070"/>
    <w:rsid w:val="1376ADE4"/>
    <w:rsid w:val="1379BC84"/>
    <w:rsid w:val="13AE929D"/>
    <w:rsid w:val="13B2B217"/>
    <w:rsid w:val="13FE40F1"/>
    <w:rsid w:val="141F399A"/>
    <w:rsid w:val="14510494"/>
    <w:rsid w:val="1456D8DA"/>
    <w:rsid w:val="146D4FFF"/>
    <w:rsid w:val="146FF472"/>
    <w:rsid w:val="1485F3B9"/>
    <w:rsid w:val="149D8A68"/>
    <w:rsid w:val="14A723C4"/>
    <w:rsid w:val="14B6323D"/>
    <w:rsid w:val="14E53219"/>
    <w:rsid w:val="150FF812"/>
    <w:rsid w:val="1516D74B"/>
    <w:rsid w:val="151E3453"/>
    <w:rsid w:val="15226376"/>
    <w:rsid w:val="1529D68F"/>
    <w:rsid w:val="153E69DE"/>
    <w:rsid w:val="1556B9A2"/>
    <w:rsid w:val="15B73DC1"/>
    <w:rsid w:val="15C7F73B"/>
    <w:rsid w:val="15DFED76"/>
    <w:rsid w:val="15E64BDA"/>
    <w:rsid w:val="15E95ED3"/>
    <w:rsid w:val="15FB47B9"/>
    <w:rsid w:val="1604E631"/>
    <w:rsid w:val="1607B53B"/>
    <w:rsid w:val="160CF6AF"/>
    <w:rsid w:val="160EE604"/>
    <w:rsid w:val="16200654"/>
    <w:rsid w:val="1640C4E7"/>
    <w:rsid w:val="1651709D"/>
    <w:rsid w:val="16DBE696"/>
    <w:rsid w:val="16E05419"/>
    <w:rsid w:val="17248B14"/>
    <w:rsid w:val="172B9CA8"/>
    <w:rsid w:val="173EE36C"/>
    <w:rsid w:val="175E837F"/>
    <w:rsid w:val="17A96583"/>
    <w:rsid w:val="17BCDD77"/>
    <w:rsid w:val="17CA1E17"/>
    <w:rsid w:val="17D4991E"/>
    <w:rsid w:val="17FA3A85"/>
    <w:rsid w:val="180B75EC"/>
    <w:rsid w:val="18634B6E"/>
    <w:rsid w:val="1866F81A"/>
    <w:rsid w:val="1872C469"/>
    <w:rsid w:val="1899F5EC"/>
    <w:rsid w:val="18A62A64"/>
    <w:rsid w:val="18C0AA70"/>
    <w:rsid w:val="18F18AD5"/>
    <w:rsid w:val="18FC1BE4"/>
    <w:rsid w:val="18FF94FF"/>
    <w:rsid w:val="19302B22"/>
    <w:rsid w:val="193612B1"/>
    <w:rsid w:val="19561D1E"/>
    <w:rsid w:val="1967449E"/>
    <w:rsid w:val="19713263"/>
    <w:rsid w:val="19A1A265"/>
    <w:rsid w:val="19B6DB7D"/>
    <w:rsid w:val="19B9DA9D"/>
    <w:rsid w:val="19C43086"/>
    <w:rsid w:val="19C860D3"/>
    <w:rsid w:val="19D5AEF0"/>
    <w:rsid w:val="19F5C169"/>
    <w:rsid w:val="1A18CCBF"/>
    <w:rsid w:val="1A1E0AC2"/>
    <w:rsid w:val="1A2B4DF4"/>
    <w:rsid w:val="1A39ED2C"/>
    <w:rsid w:val="1A3C4DA8"/>
    <w:rsid w:val="1A52854F"/>
    <w:rsid w:val="1A60DC48"/>
    <w:rsid w:val="1A8804FB"/>
    <w:rsid w:val="1A9E8D27"/>
    <w:rsid w:val="1AA17102"/>
    <w:rsid w:val="1AA96DC7"/>
    <w:rsid w:val="1ACE3033"/>
    <w:rsid w:val="1AD6BB7C"/>
    <w:rsid w:val="1AEB3235"/>
    <w:rsid w:val="1AED4FE3"/>
    <w:rsid w:val="1AFC226E"/>
    <w:rsid w:val="1B1EC63D"/>
    <w:rsid w:val="1B4C822F"/>
    <w:rsid w:val="1B6749E3"/>
    <w:rsid w:val="1B761547"/>
    <w:rsid w:val="1B98C56F"/>
    <w:rsid w:val="1BD656C3"/>
    <w:rsid w:val="1BF47BD1"/>
    <w:rsid w:val="1C01F2D5"/>
    <w:rsid w:val="1C11FEF2"/>
    <w:rsid w:val="1C27D73A"/>
    <w:rsid w:val="1C2E695F"/>
    <w:rsid w:val="1C44245B"/>
    <w:rsid w:val="1C4A7625"/>
    <w:rsid w:val="1C729222"/>
    <w:rsid w:val="1C9BF32A"/>
    <w:rsid w:val="1CDDD4A7"/>
    <w:rsid w:val="1D192BD3"/>
    <w:rsid w:val="1D344492"/>
    <w:rsid w:val="1D61D8F5"/>
    <w:rsid w:val="1D798803"/>
    <w:rsid w:val="1D83B962"/>
    <w:rsid w:val="1DA85923"/>
    <w:rsid w:val="1DBC26C2"/>
    <w:rsid w:val="1DBD0612"/>
    <w:rsid w:val="1DD6312A"/>
    <w:rsid w:val="1DEF0C61"/>
    <w:rsid w:val="1DF24707"/>
    <w:rsid w:val="1E0833CD"/>
    <w:rsid w:val="1E38214D"/>
    <w:rsid w:val="1E4A2B41"/>
    <w:rsid w:val="1E553D3C"/>
    <w:rsid w:val="1E67741C"/>
    <w:rsid w:val="1E79126F"/>
    <w:rsid w:val="1E84F0FA"/>
    <w:rsid w:val="1E9F8168"/>
    <w:rsid w:val="1EA7211C"/>
    <w:rsid w:val="1EAC6F1E"/>
    <w:rsid w:val="1EB1B8D8"/>
    <w:rsid w:val="1EC15933"/>
    <w:rsid w:val="1ECE5C1F"/>
    <w:rsid w:val="1ED3727E"/>
    <w:rsid w:val="1EF45BDB"/>
    <w:rsid w:val="1F1635B0"/>
    <w:rsid w:val="1F320BA5"/>
    <w:rsid w:val="1F3336E1"/>
    <w:rsid w:val="1F69EBAE"/>
    <w:rsid w:val="1F6B4B78"/>
    <w:rsid w:val="1F773352"/>
    <w:rsid w:val="1F7BF14D"/>
    <w:rsid w:val="1FAFEADF"/>
    <w:rsid w:val="1FDFFF07"/>
    <w:rsid w:val="1FF5F152"/>
    <w:rsid w:val="200FE54E"/>
    <w:rsid w:val="202C10FB"/>
    <w:rsid w:val="202C8CF5"/>
    <w:rsid w:val="203DEEBB"/>
    <w:rsid w:val="206EB7FB"/>
    <w:rsid w:val="20766158"/>
    <w:rsid w:val="2077EA9C"/>
    <w:rsid w:val="20B0C5B8"/>
    <w:rsid w:val="20C8840E"/>
    <w:rsid w:val="20DB26FE"/>
    <w:rsid w:val="20E611D8"/>
    <w:rsid w:val="20E72704"/>
    <w:rsid w:val="20F0EC6A"/>
    <w:rsid w:val="21278935"/>
    <w:rsid w:val="21758C08"/>
    <w:rsid w:val="218337A6"/>
    <w:rsid w:val="2198BC95"/>
    <w:rsid w:val="21B2FDA9"/>
    <w:rsid w:val="21BA8ECA"/>
    <w:rsid w:val="21BCB812"/>
    <w:rsid w:val="21EFF099"/>
    <w:rsid w:val="221C1B01"/>
    <w:rsid w:val="222ADED6"/>
    <w:rsid w:val="223F17BB"/>
    <w:rsid w:val="22402536"/>
    <w:rsid w:val="2253DB0F"/>
    <w:rsid w:val="2260AA25"/>
    <w:rsid w:val="226416E6"/>
    <w:rsid w:val="226B6423"/>
    <w:rsid w:val="226E1F0A"/>
    <w:rsid w:val="2281A284"/>
    <w:rsid w:val="22A778F8"/>
    <w:rsid w:val="22B51B77"/>
    <w:rsid w:val="22BF89D0"/>
    <w:rsid w:val="22E55F62"/>
    <w:rsid w:val="230BB39B"/>
    <w:rsid w:val="2312B7A4"/>
    <w:rsid w:val="232B4F44"/>
    <w:rsid w:val="232FDC7B"/>
    <w:rsid w:val="2331AA11"/>
    <w:rsid w:val="23407DE1"/>
    <w:rsid w:val="235E91E7"/>
    <w:rsid w:val="236D3C2A"/>
    <w:rsid w:val="236F0560"/>
    <w:rsid w:val="23C888BE"/>
    <w:rsid w:val="23E5B6F7"/>
    <w:rsid w:val="23E60118"/>
    <w:rsid w:val="2423D35A"/>
    <w:rsid w:val="24295DB1"/>
    <w:rsid w:val="2441AAA8"/>
    <w:rsid w:val="2456215E"/>
    <w:rsid w:val="245B2576"/>
    <w:rsid w:val="247F1220"/>
    <w:rsid w:val="24C63BB6"/>
    <w:rsid w:val="24C7FED4"/>
    <w:rsid w:val="2528A9E3"/>
    <w:rsid w:val="2531A506"/>
    <w:rsid w:val="254BF2B8"/>
    <w:rsid w:val="256C1342"/>
    <w:rsid w:val="256F5041"/>
    <w:rsid w:val="2570C966"/>
    <w:rsid w:val="25793511"/>
    <w:rsid w:val="259BF8F8"/>
    <w:rsid w:val="25C4D3E4"/>
    <w:rsid w:val="25CC2A4B"/>
    <w:rsid w:val="25D93C9B"/>
    <w:rsid w:val="2606CA7E"/>
    <w:rsid w:val="2619F945"/>
    <w:rsid w:val="262AFE8A"/>
    <w:rsid w:val="264021B9"/>
    <w:rsid w:val="264327C6"/>
    <w:rsid w:val="265DA4A5"/>
    <w:rsid w:val="265DCCD0"/>
    <w:rsid w:val="266A50A4"/>
    <w:rsid w:val="26A52713"/>
    <w:rsid w:val="26BF66AA"/>
    <w:rsid w:val="26C1BE68"/>
    <w:rsid w:val="26C94E2A"/>
    <w:rsid w:val="26DAE268"/>
    <w:rsid w:val="26DD0BD2"/>
    <w:rsid w:val="26E86D73"/>
    <w:rsid w:val="272D2C0A"/>
    <w:rsid w:val="273A92F2"/>
    <w:rsid w:val="274C063A"/>
    <w:rsid w:val="2759C864"/>
    <w:rsid w:val="2765EFD5"/>
    <w:rsid w:val="2774AA70"/>
    <w:rsid w:val="27A6517E"/>
    <w:rsid w:val="27AFDF62"/>
    <w:rsid w:val="27CA6D9C"/>
    <w:rsid w:val="27D11CEA"/>
    <w:rsid w:val="27D8375B"/>
    <w:rsid w:val="27E4848B"/>
    <w:rsid w:val="2800AB04"/>
    <w:rsid w:val="28051EE0"/>
    <w:rsid w:val="28189A7A"/>
    <w:rsid w:val="281BE868"/>
    <w:rsid w:val="281D2D89"/>
    <w:rsid w:val="283EC82F"/>
    <w:rsid w:val="286F2B4B"/>
    <w:rsid w:val="28732435"/>
    <w:rsid w:val="288123D6"/>
    <w:rsid w:val="2892BC5A"/>
    <w:rsid w:val="28B363B5"/>
    <w:rsid w:val="28C49762"/>
    <w:rsid w:val="28C7BCDF"/>
    <w:rsid w:val="28CE1EDD"/>
    <w:rsid w:val="28D86751"/>
    <w:rsid w:val="29048889"/>
    <w:rsid w:val="2912F6B4"/>
    <w:rsid w:val="2914F8EE"/>
    <w:rsid w:val="2921F838"/>
    <w:rsid w:val="2928FBFC"/>
    <w:rsid w:val="292B636E"/>
    <w:rsid w:val="2967DE33"/>
    <w:rsid w:val="2990C010"/>
    <w:rsid w:val="29A3385C"/>
    <w:rsid w:val="2A07F5F5"/>
    <w:rsid w:val="2A0E5DFF"/>
    <w:rsid w:val="2A113DE8"/>
    <w:rsid w:val="2A302A37"/>
    <w:rsid w:val="2A31D4C0"/>
    <w:rsid w:val="2A872023"/>
    <w:rsid w:val="2A8F2B06"/>
    <w:rsid w:val="2A8F3C48"/>
    <w:rsid w:val="2A948D54"/>
    <w:rsid w:val="2A991492"/>
    <w:rsid w:val="2ABCFBD9"/>
    <w:rsid w:val="2AC33CB1"/>
    <w:rsid w:val="2ACA3904"/>
    <w:rsid w:val="2B0546E9"/>
    <w:rsid w:val="2B0E9A56"/>
    <w:rsid w:val="2B164F6B"/>
    <w:rsid w:val="2B1A1493"/>
    <w:rsid w:val="2B6E6E4E"/>
    <w:rsid w:val="2B9A6C69"/>
    <w:rsid w:val="2BDE3ED2"/>
    <w:rsid w:val="2BE4D9CA"/>
    <w:rsid w:val="2BF84356"/>
    <w:rsid w:val="2C05D03B"/>
    <w:rsid w:val="2C070C6D"/>
    <w:rsid w:val="2C089ABC"/>
    <w:rsid w:val="2C284774"/>
    <w:rsid w:val="2C285CE6"/>
    <w:rsid w:val="2C3FCC5C"/>
    <w:rsid w:val="2C42B09A"/>
    <w:rsid w:val="2C430931"/>
    <w:rsid w:val="2C4E0FC9"/>
    <w:rsid w:val="2C54E90D"/>
    <w:rsid w:val="2C73DBDC"/>
    <w:rsid w:val="2C98733C"/>
    <w:rsid w:val="2C989220"/>
    <w:rsid w:val="2CABF130"/>
    <w:rsid w:val="2CB56532"/>
    <w:rsid w:val="2CD7CA97"/>
    <w:rsid w:val="2CE076B6"/>
    <w:rsid w:val="2CEE106A"/>
    <w:rsid w:val="2D7784DB"/>
    <w:rsid w:val="2D828DDF"/>
    <w:rsid w:val="2DA4AA30"/>
    <w:rsid w:val="2DDDB796"/>
    <w:rsid w:val="2DDFB01D"/>
    <w:rsid w:val="2DF9E96A"/>
    <w:rsid w:val="2DFDFB82"/>
    <w:rsid w:val="2E396D9D"/>
    <w:rsid w:val="2E3C825A"/>
    <w:rsid w:val="2E69C71C"/>
    <w:rsid w:val="2E6AD2FB"/>
    <w:rsid w:val="2E750724"/>
    <w:rsid w:val="2E97CA8F"/>
    <w:rsid w:val="2E9AF7B6"/>
    <w:rsid w:val="2EA5F344"/>
    <w:rsid w:val="2EA86A22"/>
    <w:rsid w:val="2EBCB656"/>
    <w:rsid w:val="2EBFAEF6"/>
    <w:rsid w:val="2EC6E5E4"/>
    <w:rsid w:val="2ECA631A"/>
    <w:rsid w:val="2ED6335F"/>
    <w:rsid w:val="2ED833DE"/>
    <w:rsid w:val="2F165B36"/>
    <w:rsid w:val="2F33904E"/>
    <w:rsid w:val="2F47AA5A"/>
    <w:rsid w:val="2F4B05F9"/>
    <w:rsid w:val="2F530616"/>
    <w:rsid w:val="2F62EDF4"/>
    <w:rsid w:val="2F688884"/>
    <w:rsid w:val="2F8D388F"/>
    <w:rsid w:val="2F9C9AF4"/>
    <w:rsid w:val="2FC9558C"/>
    <w:rsid w:val="2FD62C69"/>
    <w:rsid w:val="2FDFF29E"/>
    <w:rsid w:val="2FF2E530"/>
    <w:rsid w:val="304D0F14"/>
    <w:rsid w:val="305A041B"/>
    <w:rsid w:val="306C087E"/>
    <w:rsid w:val="30A11BB7"/>
    <w:rsid w:val="30AA33DA"/>
    <w:rsid w:val="30BAF38B"/>
    <w:rsid w:val="30C8D5AB"/>
    <w:rsid w:val="30CDA258"/>
    <w:rsid w:val="30EFEF3C"/>
    <w:rsid w:val="3109C6C0"/>
    <w:rsid w:val="310C2638"/>
    <w:rsid w:val="31661DC2"/>
    <w:rsid w:val="3188EB1F"/>
    <w:rsid w:val="31A405B6"/>
    <w:rsid w:val="31A6AAA3"/>
    <w:rsid w:val="31BAE488"/>
    <w:rsid w:val="31BEF6A1"/>
    <w:rsid w:val="31DCEBC7"/>
    <w:rsid w:val="31DF1C92"/>
    <w:rsid w:val="31E1F2ED"/>
    <w:rsid w:val="31F08512"/>
    <w:rsid w:val="31F72EBE"/>
    <w:rsid w:val="31FF4E46"/>
    <w:rsid w:val="32122BA1"/>
    <w:rsid w:val="3222FCD1"/>
    <w:rsid w:val="323495EE"/>
    <w:rsid w:val="326EB27F"/>
    <w:rsid w:val="327EEA70"/>
    <w:rsid w:val="32B638CC"/>
    <w:rsid w:val="32D6F2B4"/>
    <w:rsid w:val="32D7F77A"/>
    <w:rsid w:val="32DAC0FE"/>
    <w:rsid w:val="331AF8F0"/>
    <w:rsid w:val="33400B2D"/>
    <w:rsid w:val="334ABC61"/>
    <w:rsid w:val="334FB316"/>
    <w:rsid w:val="335CC1BE"/>
    <w:rsid w:val="336AB22A"/>
    <w:rsid w:val="33871788"/>
    <w:rsid w:val="338F8686"/>
    <w:rsid w:val="33D030CC"/>
    <w:rsid w:val="33E52AC9"/>
    <w:rsid w:val="33ECCBE4"/>
    <w:rsid w:val="340A8FA3"/>
    <w:rsid w:val="340DE854"/>
    <w:rsid w:val="34198B60"/>
    <w:rsid w:val="3422F15A"/>
    <w:rsid w:val="3432049E"/>
    <w:rsid w:val="3438E2C6"/>
    <w:rsid w:val="344277BC"/>
    <w:rsid w:val="349FBBDB"/>
    <w:rsid w:val="34AAA7F6"/>
    <w:rsid w:val="34B7BCA3"/>
    <w:rsid w:val="34D0ED08"/>
    <w:rsid w:val="34E0F46F"/>
    <w:rsid w:val="351A554B"/>
    <w:rsid w:val="353A7444"/>
    <w:rsid w:val="353E38F1"/>
    <w:rsid w:val="354DBF0B"/>
    <w:rsid w:val="355D1FAF"/>
    <w:rsid w:val="3574AD85"/>
    <w:rsid w:val="3574CDC1"/>
    <w:rsid w:val="357990B9"/>
    <w:rsid w:val="358A5101"/>
    <w:rsid w:val="359A4DE2"/>
    <w:rsid w:val="35C0A9BD"/>
    <w:rsid w:val="35CCDFA5"/>
    <w:rsid w:val="35E70A0D"/>
    <w:rsid w:val="35E9AB68"/>
    <w:rsid w:val="360BB763"/>
    <w:rsid w:val="3622ECD4"/>
    <w:rsid w:val="3641135F"/>
    <w:rsid w:val="365A5F6B"/>
    <w:rsid w:val="366DF5CC"/>
    <w:rsid w:val="36766F5A"/>
    <w:rsid w:val="36796DEE"/>
    <w:rsid w:val="36797C90"/>
    <w:rsid w:val="36934158"/>
    <w:rsid w:val="36B17BDA"/>
    <w:rsid w:val="36B2EBB5"/>
    <w:rsid w:val="36FCF8B1"/>
    <w:rsid w:val="370A6A2C"/>
    <w:rsid w:val="373511B9"/>
    <w:rsid w:val="37528941"/>
    <w:rsid w:val="37614093"/>
    <w:rsid w:val="378E6083"/>
    <w:rsid w:val="3790F039"/>
    <w:rsid w:val="379574D7"/>
    <w:rsid w:val="37D01BBD"/>
    <w:rsid w:val="37FD8917"/>
    <w:rsid w:val="38042A06"/>
    <w:rsid w:val="38291A19"/>
    <w:rsid w:val="383F4992"/>
    <w:rsid w:val="3842E2B2"/>
    <w:rsid w:val="3860B223"/>
    <w:rsid w:val="38D47B27"/>
    <w:rsid w:val="38F1DEE4"/>
    <w:rsid w:val="393B68A0"/>
    <w:rsid w:val="39440C9E"/>
    <w:rsid w:val="394FA8ED"/>
    <w:rsid w:val="395AC07A"/>
    <w:rsid w:val="3962B096"/>
    <w:rsid w:val="3985400B"/>
    <w:rsid w:val="3990C945"/>
    <w:rsid w:val="39B27978"/>
    <w:rsid w:val="39DC2E1A"/>
    <w:rsid w:val="39E88EF9"/>
    <w:rsid w:val="3A04962A"/>
    <w:rsid w:val="3A1577F3"/>
    <w:rsid w:val="3A21EA83"/>
    <w:rsid w:val="3A4B8947"/>
    <w:rsid w:val="3A580103"/>
    <w:rsid w:val="3A5F2949"/>
    <w:rsid w:val="3A6F5E2D"/>
    <w:rsid w:val="3A911BFB"/>
    <w:rsid w:val="3AA4B81A"/>
    <w:rsid w:val="3AAF8198"/>
    <w:rsid w:val="3AB953D1"/>
    <w:rsid w:val="3AD05A03"/>
    <w:rsid w:val="3AF3F621"/>
    <w:rsid w:val="3AF51DA0"/>
    <w:rsid w:val="3B05A6FA"/>
    <w:rsid w:val="3B0BFFC7"/>
    <w:rsid w:val="3B2BF826"/>
    <w:rsid w:val="3B2E685C"/>
    <w:rsid w:val="3B824709"/>
    <w:rsid w:val="3B833A7C"/>
    <w:rsid w:val="3BA10780"/>
    <w:rsid w:val="3BA72B10"/>
    <w:rsid w:val="3BD1A70E"/>
    <w:rsid w:val="3BDEA1C3"/>
    <w:rsid w:val="3BF5F8E3"/>
    <w:rsid w:val="3C0FA030"/>
    <w:rsid w:val="3C144463"/>
    <w:rsid w:val="3C244B42"/>
    <w:rsid w:val="3C2644D7"/>
    <w:rsid w:val="3C5F9327"/>
    <w:rsid w:val="3C74312D"/>
    <w:rsid w:val="3C8882E0"/>
    <w:rsid w:val="3CA57526"/>
    <w:rsid w:val="3CAC120A"/>
    <w:rsid w:val="3CB8EFAA"/>
    <w:rsid w:val="3CDA3252"/>
    <w:rsid w:val="3CF8CFBC"/>
    <w:rsid w:val="3D1C5A82"/>
    <w:rsid w:val="3D39AD91"/>
    <w:rsid w:val="3D4C674A"/>
    <w:rsid w:val="3D4EB650"/>
    <w:rsid w:val="3D589596"/>
    <w:rsid w:val="3D636AA5"/>
    <w:rsid w:val="3D92B3AD"/>
    <w:rsid w:val="3D98D59E"/>
    <w:rsid w:val="3DB819AE"/>
    <w:rsid w:val="3DB9AAC5"/>
    <w:rsid w:val="3DCA81C9"/>
    <w:rsid w:val="3DD703E4"/>
    <w:rsid w:val="3DD73D4A"/>
    <w:rsid w:val="3DD822EB"/>
    <w:rsid w:val="3DE19037"/>
    <w:rsid w:val="3E1590E2"/>
    <w:rsid w:val="3E41F9F4"/>
    <w:rsid w:val="3E423C3D"/>
    <w:rsid w:val="3E569990"/>
    <w:rsid w:val="3E573455"/>
    <w:rsid w:val="3E65E21D"/>
    <w:rsid w:val="3E8E1DD4"/>
    <w:rsid w:val="3E9E3433"/>
    <w:rsid w:val="3EA15639"/>
    <w:rsid w:val="3EB44B14"/>
    <w:rsid w:val="3EE195D7"/>
    <w:rsid w:val="3EECB5B0"/>
    <w:rsid w:val="3EFD98B9"/>
    <w:rsid w:val="3F2777FD"/>
    <w:rsid w:val="3F3910C6"/>
    <w:rsid w:val="3F3F568E"/>
    <w:rsid w:val="3F536B20"/>
    <w:rsid w:val="3F5BA7C0"/>
    <w:rsid w:val="3F5C8B73"/>
    <w:rsid w:val="3F620C15"/>
    <w:rsid w:val="3F7F4792"/>
    <w:rsid w:val="3FBAA1CE"/>
    <w:rsid w:val="3FC85164"/>
    <w:rsid w:val="3FD2BB1E"/>
    <w:rsid w:val="3FD6AED9"/>
    <w:rsid w:val="3FF51D3A"/>
    <w:rsid w:val="401325D4"/>
    <w:rsid w:val="4013BE53"/>
    <w:rsid w:val="402BB80A"/>
    <w:rsid w:val="404979FC"/>
    <w:rsid w:val="4070BC64"/>
    <w:rsid w:val="4095DE30"/>
    <w:rsid w:val="40CEE4A5"/>
    <w:rsid w:val="40D3072C"/>
    <w:rsid w:val="40F48DF4"/>
    <w:rsid w:val="4127B8D1"/>
    <w:rsid w:val="41348D18"/>
    <w:rsid w:val="41644416"/>
    <w:rsid w:val="416567D4"/>
    <w:rsid w:val="416D4D82"/>
    <w:rsid w:val="41774BA7"/>
    <w:rsid w:val="418C2C0C"/>
    <w:rsid w:val="41C8FE1A"/>
    <w:rsid w:val="41DE608C"/>
    <w:rsid w:val="41F175B4"/>
    <w:rsid w:val="41F6472C"/>
    <w:rsid w:val="41F98E9E"/>
    <w:rsid w:val="42027377"/>
    <w:rsid w:val="421494F0"/>
    <w:rsid w:val="421D0766"/>
    <w:rsid w:val="4229266A"/>
    <w:rsid w:val="42386104"/>
    <w:rsid w:val="42483E67"/>
    <w:rsid w:val="425473FF"/>
    <w:rsid w:val="4267A8D7"/>
    <w:rsid w:val="426B4713"/>
    <w:rsid w:val="428F8DC8"/>
    <w:rsid w:val="42BFFF64"/>
    <w:rsid w:val="42FA97BF"/>
    <w:rsid w:val="433E0471"/>
    <w:rsid w:val="4352A76B"/>
    <w:rsid w:val="43566115"/>
    <w:rsid w:val="437DF3FB"/>
    <w:rsid w:val="43878ED7"/>
    <w:rsid w:val="438EA7F3"/>
    <w:rsid w:val="439AD8C4"/>
    <w:rsid w:val="43F15BA2"/>
    <w:rsid w:val="440D6F0B"/>
    <w:rsid w:val="443D7380"/>
    <w:rsid w:val="443F4136"/>
    <w:rsid w:val="4458873E"/>
    <w:rsid w:val="453122F3"/>
    <w:rsid w:val="453DB451"/>
    <w:rsid w:val="4545FF96"/>
    <w:rsid w:val="45527B4E"/>
    <w:rsid w:val="4562CA02"/>
    <w:rsid w:val="456600ED"/>
    <w:rsid w:val="4591B1B9"/>
    <w:rsid w:val="4594E60D"/>
    <w:rsid w:val="45A19B88"/>
    <w:rsid w:val="45CADD57"/>
    <w:rsid w:val="45EBC711"/>
    <w:rsid w:val="460FD92C"/>
    <w:rsid w:val="46198A0A"/>
    <w:rsid w:val="4633304E"/>
    <w:rsid w:val="4644FD6F"/>
    <w:rsid w:val="4668026F"/>
    <w:rsid w:val="466B1C10"/>
    <w:rsid w:val="469869A9"/>
    <w:rsid w:val="469BD847"/>
    <w:rsid w:val="46A2B5AD"/>
    <w:rsid w:val="46A46F57"/>
    <w:rsid w:val="46D89776"/>
    <w:rsid w:val="46F4B602"/>
    <w:rsid w:val="46FCD543"/>
    <w:rsid w:val="470F94CE"/>
    <w:rsid w:val="4726D854"/>
    <w:rsid w:val="4736C620"/>
    <w:rsid w:val="473B749C"/>
    <w:rsid w:val="474749A5"/>
    <w:rsid w:val="4748CA8F"/>
    <w:rsid w:val="474E9954"/>
    <w:rsid w:val="477D2421"/>
    <w:rsid w:val="47B91EFF"/>
    <w:rsid w:val="48085135"/>
    <w:rsid w:val="4835490B"/>
    <w:rsid w:val="48370FEB"/>
    <w:rsid w:val="483F2732"/>
    <w:rsid w:val="48519D0C"/>
    <w:rsid w:val="48734108"/>
    <w:rsid w:val="4873662F"/>
    <w:rsid w:val="48A3C6E8"/>
    <w:rsid w:val="48BF5156"/>
    <w:rsid w:val="48FB994B"/>
    <w:rsid w:val="48FDDC9B"/>
    <w:rsid w:val="4900ED47"/>
    <w:rsid w:val="492A59C1"/>
    <w:rsid w:val="494C18DF"/>
    <w:rsid w:val="4960B18A"/>
    <w:rsid w:val="496144F8"/>
    <w:rsid w:val="49648EA8"/>
    <w:rsid w:val="497B013E"/>
    <w:rsid w:val="4998B8EF"/>
    <w:rsid w:val="499D91B6"/>
    <w:rsid w:val="49AF17EB"/>
    <w:rsid w:val="49B9BE92"/>
    <w:rsid w:val="4A1A0DEE"/>
    <w:rsid w:val="4A46AF9C"/>
    <w:rsid w:val="4A5689ED"/>
    <w:rsid w:val="4A59220F"/>
    <w:rsid w:val="4A92622D"/>
    <w:rsid w:val="4AA71530"/>
    <w:rsid w:val="4ADFB72A"/>
    <w:rsid w:val="4B279F5D"/>
    <w:rsid w:val="4B2C2D38"/>
    <w:rsid w:val="4B3AD963"/>
    <w:rsid w:val="4B474C1E"/>
    <w:rsid w:val="4B4B7B51"/>
    <w:rsid w:val="4B5259E6"/>
    <w:rsid w:val="4B5C37A1"/>
    <w:rsid w:val="4B5EC837"/>
    <w:rsid w:val="4B70FBA6"/>
    <w:rsid w:val="4B95B2D6"/>
    <w:rsid w:val="4BA82410"/>
    <w:rsid w:val="4BAC19C0"/>
    <w:rsid w:val="4BC1D6A6"/>
    <w:rsid w:val="4BF437E1"/>
    <w:rsid w:val="4C0E6560"/>
    <w:rsid w:val="4C15D7E7"/>
    <w:rsid w:val="4C492BFB"/>
    <w:rsid w:val="4CA00523"/>
    <w:rsid w:val="4CB1729D"/>
    <w:rsid w:val="4CCED77F"/>
    <w:rsid w:val="4CF71167"/>
    <w:rsid w:val="4D14A9F8"/>
    <w:rsid w:val="4D1B6E9A"/>
    <w:rsid w:val="4D32E378"/>
    <w:rsid w:val="4D5347D0"/>
    <w:rsid w:val="4D6E4BB9"/>
    <w:rsid w:val="4D79B67C"/>
    <w:rsid w:val="4D8F399A"/>
    <w:rsid w:val="4D94CA81"/>
    <w:rsid w:val="4DA6DDEF"/>
    <w:rsid w:val="4DAB56BF"/>
    <w:rsid w:val="4DB0234F"/>
    <w:rsid w:val="4DC6217D"/>
    <w:rsid w:val="4DD55515"/>
    <w:rsid w:val="4E3E6E08"/>
    <w:rsid w:val="4E499122"/>
    <w:rsid w:val="4E5E2340"/>
    <w:rsid w:val="4E7172B2"/>
    <w:rsid w:val="4E93DAA9"/>
    <w:rsid w:val="4ED62BE3"/>
    <w:rsid w:val="4EEAC4BF"/>
    <w:rsid w:val="4EF0A198"/>
    <w:rsid w:val="4EF2C305"/>
    <w:rsid w:val="4EF8FF7B"/>
    <w:rsid w:val="4F2519AD"/>
    <w:rsid w:val="4F2ACB80"/>
    <w:rsid w:val="4F2CB044"/>
    <w:rsid w:val="4F34F847"/>
    <w:rsid w:val="4F497AB5"/>
    <w:rsid w:val="4F4CE202"/>
    <w:rsid w:val="4F61ADC7"/>
    <w:rsid w:val="4F68BE2B"/>
    <w:rsid w:val="4F7480CB"/>
    <w:rsid w:val="4F897778"/>
    <w:rsid w:val="4FA10293"/>
    <w:rsid w:val="4FA115A7"/>
    <w:rsid w:val="4FA15A82"/>
    <w:rsid w:val="4FA4B584"/>
    <w:rsid w:val="4FBE9110"/>
    <w:rsid w:val="4FC14BA4"/>
    <w:rsid w:val="4FFC96AA"/>
    <w:rsid w:val="501CB185"/>
    <w:rsid w:val="50283118"/>
    <w:rsid w:val="5055862E"/>
    <w:rsid w:val="507056A0"/>
    <w:rsid w:val="50852286"/>
    <w:rsid w:val="508B5D61"/>
    <w:rsid w:val="508C83E9"/>
    <w:rsid w:val="508C8759"/>
    <w:rsid w:val="50A17925"/>
    <w:rsid w:val="50BD0C3F"/>
    <w:rsid w:val="50EFCBC9"/>
    <w:rsid w:val="50FCA440"/>
    <w:rsid w:val="514757C2"/>
    <w:rsid w:val="51B1BFEC"/>
    <w:rsid w:val="51C23D4A"/>
    <w:rsid w:val="52016DF5"/>
    <w:rsid w:val="5217EF69"/>
    <w:rsid w:val="522B1EC0"/>
    <w:rsid w:val="522DDE57"/>
    <w:rsid w:val="5243E1FE"/>
    <w:rsid w:val="524FB38D"/>
    <w:rsid w:val="52579BC2"/>
    <w:rsid w:val="525EF950"/>
    <w:rsid w:val="5270BD42"/>
    <w:rsid w:val="52AFA15F"/>
    <w:rsid w:val="52B5C647"/>
    <w:rsid w:val="52CECF79"/>
    <w:rsid w:val="52E027E0"/>
    <w:rsid w:val="52EB4AFF"/>
    <w:rsid w:val="52F24613"/>
    <w:rsid w:val="52F5B325"/>
    <w:rsid w:val="52F8D4CD"/>
    <w:rsid w:val="52F8DCF1"/>
    <w:rsid w:val="532B15BA"/>
    <w:rsid w:val="537DD6FD"/>
    <w:rsid w:val="5394EBC4"/>
    <w:rsid w:val="53B4B0F1"/>
    <w:rsid w:val="53B766C4"/>
    <w:rsid w:val="53D980CA"/>
    <w:rsid w:val="541087DD"/>
    <w:rsid w:val="541E5DF3"/>
    <w:rsid w:val="542BA663"/>
    <w:rsid w:val="543C2645"/>
    <w:rsid w:val="543F864D"/>
    <w:rsid w:val="5444E245"/>
    <w:rsid w:val="544825C6"/>
    <w:rsid w:val="5469C089"/>
    <w:rsid w:val="546B9C5E"/>
    <w:rsid w:val="546F3D90"/>
    <w:rsid w:val="547A48AF"/>
    <w:rsid w:val="547DCC02"/>
    <w:rsid w:val="549F52C2"/>
    <w:rsid w:val="54B48226"/>
    <w:rsid w:val="552D65F1"/>
    <w:rsid w:val="554F4C56"/>
    <w:rsid w:val="55582013"/>
    <w:rsid w:val="55893481"/>
    <w:rsid w:val="55D47D00"/>
    <w:rsid w:val="55E4ABE9"/>
    <w:rsid w:val="561DFA04"/>
    <w:rsid w:val="56398120"/>
    <w:rsid w:val="565112C6"/>
    <w:rsid w:val="566A5B55"/>
    <w:rsid w:val="56716269"/>
    <w:rsid w:val="5675C70F"/>
    <w:rsid w:val="5681D86F"/>
    <w:rsid w:val="56889AFA"/>
    <w:rsid w:val="56ABDE76"/>
    <w:rsid w:val="56B6BDAE"/>
    <w:rsid w:val="56C7C247"/>
    <w:rsid w:val="56D1FCB5"/>
    <w:rsid w:val="56DE0EC4"/>
    <w:rsid w:val="57127928"/>
    <w:rsid w:val="57321C48"/>
    <w:rsid w:val="574C13EA"/>
    <w:rsid w:val="57C5E9EE"/>
    <w:rsid w:val="57C86ED3"/>
    <w:rsid w:val="57E98564"/>
    <w:rsid w:val="57F30833"/>
    <w:rsid w:val="5880C404"/>
    <w:rsid w:val="5892DD91"/>
    <w:rsid w:val="589C7A04"/>
    <w:rsid w:val="58F336CC"/>
    <w:rsid w:val="58F42F12"/>
    <w:rsid w:val="5907AD97"/>
    <w:rsid w:val="590BC34B"/>
    <w:rsid w:val="59128E2C"/>
    <w:rsid w:val="593022BF"/>
    <w:rsid w:val="596AAF74"/>
    <w:rsid w:val="599C3D62"/>
    <w:rsid w:val="59BDE707"/>
    <w:rsid w:val="59D85E0E"/>
    <w:rsid w:val="59E37375"/>
    <w:rsid w:val="59E9EC3F"/>
    <w:rsid w:val="5A253C60"/>
    <w:rsid w:val="5A3E09BA"/>
    <w:rsid w:val="5A6BDA50"/>
    <w:rsid w:val="5A7F07DA"/>
    <w:rsid w:val="5AC0B7C9"/>
    <w:rsid w:val="5AD183EA"/>
    <w:rsid w:val="5AE03D0A"/>
    <w:rsid w:val="5AEBF52E"/>
    <w:rsid w:val="5B0FD551"/>
    <w:rsid w:val="5B19C4E3"/>
    <w:rsid w:val="5B1CF83B"/>
    <w:rsid w:val="5B321830"/>
    <w:rsid w:val="5B3EC61C"/>
    <w:rsid w:val="5B82D79F"/>
    <w:rsid w:val="5B85CE10"/>
    <w:rsid w:val="5BB6AAE7"/>
    <w:rsid w:val="5BBC7CDF"/>
    <w:rsid w:val="5BE464CC"/>
    <w:rsid w:val="5BFFADCC"/>
    <w:rsid w:val="5C05FCBE"/>
    <w:rsid w:val="5C2108EF"/>
    <w:rsid w:val="5C5448D1"/>
    <w:rsid w:val="5C82DEA2"/>
    <w:rsid w:val="5C92FB7F"/>
    <w:rsid w:val="5C95472B"/>
    <w:rsid w:val="5CBDF484"/>
    <w:rsid w:val="5CF05B30"/>
    <w:rsid w:val="5CF1B6B4"/>
    <w:rsid w:val="5CFB3200"/>
    <w:rsid w:val="5D00601F"/>
    <w:rsid w:val="5D115618"/>
    <w:rsid w:val="5D960862"/>
    <w:rsid w:val="5D983690"/>
    <w:rsid w:val="5DAE851D"/>
    <w:rsid w:val="5DC4FDFD"/>
    <w:rsid w:val="5DEDAC13"/>
    <w:rsid w:val="5DEEE7D1"/>
    <w:rsid w:val="5DF13A4A"/>
    <w:rsid w:val="5DF81F18"/>
    <w:rsid w:val="5E19BA51"/>
    <w:rsid w:val="5E20C84C"/>
    <w:rsid w:val="5E241DEA"/>
    <w:rsid w:val="5E353FCE"/>
    <w:rsid w:val="5E5A149C"/>
    <w:rsid w:val="5E6407C9"/>
    <w:rsid w:val="5E6B0FC3"/>
    <w:rsid w:val="5E6DBF2E"/>
    <w:rsid w:val="5E804927"/>
    <w:rsid w:val="5E9C8B27"/>
    <w:rsid w:val="5EA4CC0E"/>
    <w:rsid w:val="5EAC8063"/>
    <w:rsid w:val="5ECDFDEF"/>
    <w:rsid w:val="5EE2C6F3"/>
    <w:rsid w:val="5EEDE42F"/>
    <w:rsid w:val="5F6639AC"/>
    <w:rsid w:val="5F92D91F"/>
    <w:rsid w:val="5F96442A"/>
    <w:rsid w:val="5F9B4E72"/>
    <w:rsid w:val="5F9DA48B"/>
    <w:rsid w:val="5FC7EA12"/>
    <w:rsid w:val="5FF5E579"/>
    <w:rsid w:val="6017035C"/>
    <w:rsid w:val="6066137D"/>
    <w:rsid w:val="6076B317"/>
    <w:rsid w:val="6081A04F"/>
    <w:rsid w:val="60B1F8AE"/>
    <w:rsid w:val="60B8B81A"/>
    <w:rsid w:val="60BF5088"/>
    <w:rsid w:val="60D92DDD"/>
    <w:rsid w:val="60D92FB4"/>
    <w:rsid w:val="60EF773F"/>
    <w:rsid w:val="610A4E4F"/>
    <w:rsid w:val="61205957"/>
    <w:rsid w:val="6124A2C6"/>
    <w:rsid w:val="612AE278"/>
    <w:rsid w:val="612EF9F3"/>
    <w:rsid w:val="61421D31"/>
    <w:rsid w:val="6142D90B"/>
    <w:rsid w:val="614803E0"/>
    <w:rsid w:val="614BDF2D"/>
    <w:rsid w:val="6156982A"/>
    <w:rsid w:val="61623697"/>
    <w:rsid w:val="6167726B"/>
    <w:rsid w:val="616E058A"/>
    <w:rsid w:val="6186A3F1"/>
    <w:rsid w:val="61C16632"/>
    <w:rsid w:val="61F6FE84"/>
    <w:rsid w:val="622A79C2"/>
    <w:rsid w:val="62373576"/>
    <w:rsid w:val="623ED440"/>
    <w:rsid w:val="6266870F"/>
    <w:rsid w:val="62705885"/>
    <w:rsid w:val="6319133A"/>
    <w:rsid w:val="631B964D"/>
    <w:rsid w:val="631D3FCF"/>
    <w:rsid w:val="631E37BC"/>
    <w:rsid w:val="6363170E"/>
    <w:rsid w:val="6364D47E"/>
    <w:rsid w:val="637E2903"/>
    <w:rsid w:val="63B32E47"/>
    <w:rsid w:val="63C8CCB4"/>
    <w:rsid w:val="63D48ADA"/>
    <w:rsid w:val="63F0E843"/>
    <w:rsid w:val="6410FCE4"/>
    <w:rsid w:val="645DA1F7"/>
    <w:rsid w:val="64654E93"/>
    <w:rsid w:val="648C0E23"/>
    <w:rsid w:val="64C92797"/>
    <w:rsid w:val="64F9C881"/>
    <w:rsid w:val="650FEED2"/>
    <w:rsid w:val="6515E80E"/>
    <w:rsid w:val="6528F49D"/>
    <w:rsid w:val="65291F0F"/>
    <w:rsid w:val="654D94A1"/>
    <w:rsid w:val="659C3C45"/>
    <w:rsid w:val="65A29354"/>
    <w:rsid w:val="65AEFB10"/>
    <w:rsid w:val="65CB13FD"/>
    <w:rsid w:val="6616B802"/>
    <w:rsid w:val="66219504"/>
    <w:rsid w:val="663890F5"/>
    <w:rsid w:val="664FCE22"/>
    <w:rsid w:val="665679DA"/>
    <w:rsid w:val="66986BC3"/>
    <w:rsid w:val="66AB4C62"/>
    <w:rsid w:val="66C8DB47"/>
    <w:rsid w:val="66E18525"/>
    <w:rsid w:val="66F8ACE4"/>
    <w:rsid w:val="671BD48D"/>
    <w:rsid w:val="6726A0ED"/>
    <w:rsid w:val="672AD77D"/>
    <w:rsid w:val="672E0706"/>
    <w:rsid w:val="673D6817"/>
    <w:rsid w:val="6744A98B"/>
    <w:rsid w:val="67C329B6"/>
    <w:rsid w:val="67DD5F1C"/>
    <w:rsid w:val="67DE83D2"/>
    <w:rsid w:val="67E4261B"/>
    <w:rsid w:val="67EC0187"/>
    <w:rsid w:val="6836EB4E"/>
    <w:rsid w:val="6854038B"/>
    <w:rsid w:val="685831C5"/>
    <w:rsid w:val="68865B3B"/>
    <w:rsid w:val="689551D6"/>
    <w:rsid w:val="689DCFF5"/>
    <w:rsid w:val="68CFD252"/>
    <w:rsid w:val="6903D755"/>
    <w:rsid w:val="690A9455"/>
    <w:rsid w:val="691A090C"/>
    <w:rsid w:val="693235F3"/>
    <w:rsid w:val="6949AEF3"/>
    <w:rsid w:val="694BBC13"/>
    <w:rsid w:val="695693BC"/>
    <w:rsid w:val="69969951"/>
    <w:rsid w:val="69B2DE54"/>
    <w:rsid w:val="69B84598"/>
    <w:rsid w:val="69FA44D6"/>
    <w:rsid w:val="6A0DE070"/>
    <w:rsid w:val="6A142756"/>
    <w:rsid w:val="6A239F60"/>
    <w:rsid w:val="6A37DD72"/>
    <w:rsid w:val="6A7298AE"/>
    <w:rsid w:val="6A78DCB2"/>
    <w:rsid w:val="6A8ABF63"/>
    <w:rsid w:val="6AA056B5"/>
    <w:rsid w:val="6AA187E2"/>
    <w:rsid w:val="6AAAED72"/>
    <w:rsid w:val="6AAFBD34"/>
    <w:rsid w:val="6ABCE73E"/>
    <w:rsid w:val="6AC5275A"/>
    <w:rsid w:val="6AD7019C"/>
    <w:rsid w:val="6ADE92F8"/>
    <w:rsid w:val="6AE06C3A"/>
    <w:rsid w:val="6B4A3345"/>
    <w:rsid w:val="6B76CBB7"/>
    <w:rsid w:val="6B827242"/>
    <w:rsid w:val="6B9308AF"/>
    <w:rsid w:val="6BB25DC0"/>
    <w:rsid w:val="6BB37F6A"/>
    <w:rsid w:val="6BC386CB"/>
    <w:rsid w:val="6BD03143"/>
    <w:rsid w:val="6BD5069F"/>
    <w:rsid w:val="6BDFD04E"/>
    <w:rsid w:val="6BFE6DB7"/>
    <w:rsid w:val="6C1F394A"/>
    <w:rsid w:val="6C293A0C"/>
    <w:rsid w:val="6C360509"/>
    <w:rsid w:val="6C3CC5F6"/>
    <w:rsid w:val="6C8CAE1D"/>
    <w:rsid w:val="6C9D7002"/>
    <w:rsid w:val="6CA3046B"/>
    <w:rsid w:val="6CCE9049"/>
    <w:rsid w:val="6CDE0300"/>
    <w:rsid w:val="6CFF746B"/>
    <w:rsid w:val="6D0D13A1"/>
    <w:rsid w:val="6D10623B"/>
    <w:rsid w:val="6D268EBF"/>
    <w:rsid w:val="6D3B11D8"/>
    <w:rsid w:val="6D64E402"/>
    <w:rsid w:val="6D6BA3F2"/>
    <w:rsid w:val="6D6E92AD"/>
    <w:rsid w:val="6D7ACF9E"/>
    <w:rsid w:val="6DABB344"/>
    <w:rsid w:val="6DEA0DA2"/>
    <w:rsid w:val="6E1256E0"/>
    <w:rsid w:val="6E3910F4"/>
    <w:rsid w:val="6E3E8DC9"/>
    <w:rsid w:val="6E495304"/>
    <w:rsid w:val="6E937779"/>
    <w:rsid w:val="6EA9DEFB"/>
    <w:rsid w:val="6EDDC759"/>
    <w:rsid w:val="6EEBE0C1"/>
    <w:rsid w:val="6F1253E2"/>
    <w:rsid w:val="6F2274DA"/>
    <w:rsid w:val="6F232071"/>
    <w:rsid w:val="6F31E43B"/>
    <w:rsid w:val="6F5A208C"/>
    <w:rsid w:val="6F7BB7BE"/>
    <w:rsid w:val="6F844930"/>
    <w:rsid w:val="6FAF1A52"/>
    <w:rsid w:val="6FAFF0C7"/>
    <w:rsid w:val="6FCD8EFF"/>
    <w:rsid w:val="6FF6DAAB"/>
    <w:rsid w:val="70333281"/>
    <w:rsid w:val="703789BA"/>
    <w:rsid w:val="70462A7C"/>
    <w:rsid w:val="704B5064"/>
    <w:rsid w:val="707133C6"/>
    <w:rsid w:val="7081D754"/>
    <w:rsid w:val="70A8134D"/>
    <w:rsid w:val="70ADEFF6"/>
    <w:rsid w:val="70B35DA2"/>
    <w:rsid w:val="70B67BE6"/>
    <w:rsid w:val="70BDAF4B"/>
    <w:rsid w:val="70D40014"/>
    <w:rsid w:val="70F21774"/>
    <w:rsid w:val="71149896"/>
    <w:rsid w:val="71225697"/>
    <w:rsid w:val="7154329D"/>
    <w:rsid w:val="7158B3B3"/>
    <w:rsid w:val="71650C5D"/>
    <w:rsid w:val="71794396"/>
    <w:rsid w:val="71A3F985"/>
    <w:rsid w:val="71FFFF46"/>
    <w:rsid w:val="72043080"/>
    <w:rsid w:val="7224DEB6"/>
    <w:rsid w:val="723BB587"/>
    <w:rsid w:val="7264918A"/>
    <w:rsid w:val="728BB1DA"/>
    <w:rsid w:val="72973685"/>
    <w:rsid w:val="729B0EE3"/>
    <w:rsid w:val="729E553F"/>
    <w:rsid w:val="72AE068A"/>
    <w:rsid w:val="72CB255A"/>
    <w:rsid w:val="72CC8588"/>
    <w:rsid w:val="72D1685B"/>
    <w:rsid w:val="72D2620D"/>
    <w:rsid w:val="72FA8754"/>
    <w:rsid w:val="72FFB2B9"/>
    <w:rsid w:val="732A0BC0"/>
    <w:rsid w:val="732AA2FF"/>
    <w:rsid w:val="732D6BD4"/>
    <w:rsid w:val="7342B357"/>
    <w:rsid w:val="7342C7EF"/>
    <w:rsid w:val="7352F71B"/>
    <w:rsid w:val="73551C15"/>
    <w:rsid w:val="7379ADDE"/>
    <w:rsid w:val="737EE5BA"/>
    <w:rsid w:val="7381FA3C"/>
    <w:rsid w:val="73BC77D9"/>
    <w:rsid w:val="73C164A7"/>
    <w:rsid w:val="73FB81EF"/>
    <w:rsid w:val="741A7361"/>
    <w:rsid w:val="7465BAA9"/>
    <w:rsid w:val="74727C30"/>
    <w:rsid w:val="7483E539"/>
    <w:rsid w:val="7486E6B0"/>
    <w:rsid w:val="749D6941"/>
    <w:rsid w:val="74A710C7"/>
    <w:rsid w:val="74D72C72"/>
    <w:rsid w:val="75063371"/>
    <w:rsid w:val="751F116B"/>
    <w:rsid w:val="753541D1"/>
    <w:rsid w:val="753837E1"/>
    <w:rsid w:val="753D07DA"/>
    <w:rsid w:val="755CFF53"/>
    <w:rsid w:val="7577EA8E"/>
    <w:rsid w:val="757D8DC9"/>
    <w:rsid w:val="75A0FE87"/>
    <w:rsid w:val="75B7390B"/>
    <w:rsid w:val="75E1773A"/>
    <w:rsid w:val="75E30E28"/>
    <w:rsid w:val="75F7C18B"/>
    <w:rsid w:val="75FA1E7C"/>
    <w:rsid w:val="760683CD"/>
    <w:rsid w:val="760BB3FC"/>
    <w:rsid w:val="76102408"/>
    <w:rsid w:val="762BB9E4"/>
    <w:rsid w:val="763942E3"/>
    <w:rsid w:val="76914531"/>
    <w:rsid w:val="76960972"/>
    <w:rsid w:val="76AEC0B8"/>
    <w:rsid w:val="76D0E15D"/>
    <w:rsid w:val="76E73D24"/>
    <w:rsid w:val="770F4920"/>
    <w:rsid w:val="771C1B7E"/>
    <w:rsid w:val="7753DD3B"/>
    <w:rsid w:val="77826966"/>
    <w:rsid w:val="778CBA15"/>
    <w:rsid w:val="779858B0"/>
    <w:rsid w:val="77C4FD6D"/>
    <w:rsid w:val="77D917F1"/>
    <w:rsid w:val="77EF6BF0"/>
    <w:rsid w:val="785B312D"/>
    <w:rsid w:val="78981285"/>
    <w:rsid w:val="78A65871"/>
    <w:rsid w:val="78BF23B5"/>
    <w:rsid w:val="78CA2A53"/>
    <w:rsid w:val="78D5A1A1"/>
    <w:rsid w:val="78F8BD2D"/>
    <w:rsid w:val="79099CF9"/>
    <w:rsid w:val="790F92D0"/>
    <w:rsid w:val="7914B93C"/>
    <w:rsid w:val="791803FD"/>
    <w:rsid w:val="791BD0AD"/>
    <w:rsid w:val="798B04E9"/>
    <w:rsid w:val="799C8D33"/>
    <w:rsid w:val="79D42708"/>
    <w:rsid w:val="7A1A6C1B"/>
    <w:rsid w:val="7A25E82D"/>
    <w:rsid w:val="7A77F338"/>
    <w:rsid w:val="7A8400FD"/>
    <w:rsid w:val="7AAAF08E"/>
    <w:rsid w:val="7ABD4CC8"/>
    <w:rsid w:val="7AF0344A"/>
    <w:rsid w:val="7B0F896C"/>
    <w:rsid w:val="7B1B21DD"/>
    <w:rsid w:val="7B265BD3"/>
    <w:rsid w:val="7B2B5EB7"/>
    <w:rsid w:val="7B368D35"/>
    <w:rsid w:val="7B3A2835"/>
    <w:rsid w:val="7B4E8BF6"/>
    <w:rsid w:val="7B6CE156"/>
    <w:rsid w:val="7B99EA69"/>
    <w:rsid w:val="7BC54EA5"/>
    <w:rsid w:val="7BE9FDF1"/>
    <w:rsid w:val="7C0BC690"/>
    <w:rsid w:val="7C10710C"/>
    <w:rsid w:val="7C1FF65F"/>
    <w:rsid w:val="7C2A1A26"/>
    <w:rsid w:val="7C338D23"/>
    <w:rsid w:val="7C473991"/>
    <w:rsid w:val="7C642B16"/>
    <w:rsid w:val="7C64382D"/>
    <w:rsid w:val="7C6CFE89"/>
    <w:rsid w:val="7C6D3660"/>
    <w:rsid w:val="7C6FD413"/>
    <w:rsid w:val="7C848C04"/>
    <w:rsid w:val="7C8BF4CB"/>
    <w:rsid w:val="7C906E8C"/>
    <w:rsid w:val="7C98E99B"/>
    <w:rsid w:val="7CA3C7BC"/>
    <w:rsid w:val="7CE0355E"/>
    <w:rsid w:val="7CE33FEA"/>
    <w:rsid w:val="7CFEA04A"/>
    <w:rsid w:val="7D4AE629"/>
    <w:rsid w:val="7D5E83C0"/>
    <w:rsid w:val="7DAB4CCE"/>
    <w:rsid w:val="7DE31AAB"/>
    <w:rsid w:val="7DEC3800"/>
    <w:rsid w:val="7DEC8D18"/>
    <w:rsid w:val="7E09152A"/>
    <w:rsid w:val="7E12F158"/>
    <w:rsid w:val="7E19C900"/>
    <w:rsid w:val="7E1E81F2"/>
    <w:rsid w:val="7E3A2E7F"/>
    <w:rsid w:val="7E417BD0"/>
    <w:rsid w:val="7E567511"/>
    <w:rsid w:val="7E57F2CC"/>
    <w:rsid w:val="7E6E214C"/>
    <w:rsid w:val="7E82653B"/>
    <w:rsid w:val="7E8CDBFA"/>
    <w:rsid w:val="7E957C66"/>
    <w:rsid w:val="7EB1A1B0"/>
    <w:rsid w:val="7EBBE9AD"/>
    <w:rsid w:val="7F23227D"/>
    <w:rsid w:val="7F3BD04C"/>
    <w:rsid w:val="7F8EBE86"/>
    <w:rsid w:val="7F9D1DF3"/>
    <w:rsid w:val="7F9F232F"/>
    <w:rsid w:val="7FBE7C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4DE2"/>
  <w15:chartTrackingRefBased/>
  <w15:docId w15:val="{5D1B3B8A-8EC5-EE47-B125-785EA0D5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C05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EAF"/>
    <w:rPr>
      <w:sz w:val="20"/>
      <w:szCs w:val="20"/>
    </w:rPr>
  </w:style>
  <w:style w:type="character" w:styleId="FootnoteReference">
    <w:name w:val="footnote reference"/>
    <w:basedOn w:val="DefaultParagraphFont"/>
    <w:uiPriority w:val="99"/>
    <w:semiHidden/>
    <w:unhideWhenUsed/>
    <w:rsid w:val="00C05EAF"/>
    <w:rPr>
      <w:vertAlign w:val="superscript"/>
    </w:rPr>
  </w:style>
  <w:style w:type="character" w:styleId="Hyperlink">
    <w:name w:val="Hyperlink"/>
    <w:basedOn w:val="DefaultParagraphFont"/>
    <w:uiPriority w:val="99"/>
    <w:unhideWhenUsed/>
    <w:rsid w:val="008F2E1B"/>
    <w:rPr>
      <w:color w:val="467886" w:themeColor="hyperlink"/>
      <w:u w:val="single"/>
    </w:rPr>
  </w:style>
  <w:style w:type="character" w:styleId="FollowedHyperlink">
    <w:name w:val="FollowedHyperlink"/>
    <w:basedOn w:val="DefaultParagraphFont"/>
    <w:uiPriority w:val="99"/>
    <w:semiHidden/>
    <w:unhideWhenUsed/>
    <w:rsid w:val="002F3416"/>
    <w:rPr>
      <w:color w:val="96607D" w:themeColor="followedHyperlink"/>
      <w:u w:val="single"/>
    </w:rPr>
  </w:style>
  <w:style w:type="paragraph" w:styleId="Header">
    <w:name w:val="header"/>
    <w:basedOn w:val="Normal"/>
    <w:link w:val="HeaderChar"/>
    <w:uiPriority w:val="99"/>
    <w:unhideWhenUsed/>
    <w:rsid w:val="009A3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7E"/>
  </w:style>
  <w:style w:type="paragraph" w:styleId="Footer">
    <w:name w:val="footer"/>
    <w:basedOn w:val="Normal"/>
    <w:link w:val="FooterChar"/>
    <w:uiPriority w:val="99"/>
    <w:unhideWhenUsed/>
    <w:rsid w:val="009A3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7E"/>
  </w:style>
  <w:style w:type="paragraph" w:styleId="CommentSubject">
    <w:name w:val="annotation subject"/>
    <w:basedOn w:val="CommentText"/>
    <w:next w:val="CommentText"/>
    <w:link w:val="CommentSubjectChar"/>
    <w:uiPriority w:val="99"/>
    <w:semiHidden/>
    <w:unhideWhenUsed/>
    <w:rsid w:val="00337C3C"/>
    <w:rPr>
      <w:b/>
      <w:bCs/>
    </w:rPr>
  </w:style>
  <w:style w:type="character" w:customStyle="1" w:styleId="CommentSubjectChar">
    <w:name w:val="Comment Subject Char"/>
    <w:basedOn w:val="CommentTextChar"/>
    <w:link w:val="CommentSubject"/>
    <w:uiPriority w:val="99"/>
    <w:semiHidden/>
    <w:rsid w:val="00337C3C"/>
    <w:rPr>
      <w:b/>
      <w:bCs/>
      <w:sz w:val="20"/>
      <w:szCs w:val="20"/>
    </w:rPr>
  </w:style>
  <w:style w:type="character" w:styleId="UnresolvedMention">
    <w:name w:val="Unresolved Mention"/>
    <w:basedOn w:val="DefaultParagraphFont"/>
    <w:uiPriority w:val="99"/>
    <w:semiHidden/>
    <w:unhideWhenUsed/>
    <w:rsid w:val="00447178"/>
    <w:rPr>
      <w:color w:val="605E5C"/>
      <w:shd w:val="clear" w:color="auto" w:fill="E1DFDD"/>
    </w:rPr>
  </w:style>
  <w:style w:type="character" w:customStyle="1" w:styleId="normaltextrun">
    <w:name w:val="normaltextrun"/>
    <w:basedOn w:val="DefaultParagraphFont"/>
    <w:rsid w:val="00794EDF"/>
  </w:style>
  <w:style w:type="character" w:customStyle="1" w:styleId="eop">
    <w:name w:val="eop"/>
    <w:basedOn w:val="DefaultParagraphFont"/>
    <w:rsid w:val="0079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16200">
      <w:bodyDiv w:val="1"/>
      <w:marLeft w:val="0"/>
      <w:marRight w:val="0"/>
      <w:marTop w:val="0"/>
      <w:marBottom w:val="0"/>
      <w:divBdr>
        <w:top w:val="none" w:sz="0" w:space="0" w:color="auto"/>
        <w:left w:val="none" w:sz="0" w:space="0" w:color="auto"/>
        <w:bottom w:val="none" w:sz="0" w:space="0" w:color="auto"/>
        <w:right w:val="none" w:sz="0" w:space="0" w:color="auto"/>
      </w:divBdr>
    </w:div>
    <w:div w:id="388965918">
      <w:bodyDiv w:val="1"/>
      <w:marLeft w:val="0"/>
      <w:marRight w:val="0"/>
      <w:marTop w:val="0"/>
      <w:marBottom w:val="0"/>
      <w:divBdr>
        <w:top w:val="none" w:sz="0" w:space="0" w:color="auto"/>
        <w:left w:val="none" w:sz="0" w:space="0" w:color="auto"/>
        <w:bottom w:val="none" w:sz="0" w:space="0" w:color="auto"/>
        <w:right w:val="none" w:sz="0" w:space="0" w:color="auto"/>
      </w:divBdr>
    </w:div>
    <w:div w:id="501092203">
      <w:bodyDiv w:val="1"/>
      <w:marLeft w:val="0"/>
      <w:marRight w:val="0"/>
      <w:marTop w:val="0"/>
      <w:marBottom w:val="0"/>
      <w:divBdr>
        <w:top w:val="none" w:sz="0" w:space="0" w:color="auto"/>
        <w:left w:val="none" w:sz="0" w:space="0" w:color="auto"/>
        <w:bottom w:val="none" w:sz="0" w:space="0" w:color="auto"/>
        <w:right w:val="none" w:sz="0" w:space="0" w:color="auto"/>
      </w:divBdr>
    </w:div>
    <w:div w:id="537788478">
      <w:bodyDiv w:val="1"/>
      <w:marLeft w:val="0"/>
      <w:marRight w:val="0"/>
      <w:marTop w:val="0"/>
      <w:marBottom w:val="0"/>
      <w:divBdr>
        <w:top w:val="none" w:sz="0" w:space="0" w:color="auto"/>
        <w:left w:val="none" w:sz="0" w:space="0" w:color="auto"/>
        <w:bottom w:val="none" w:sz="0" w:space="0" w:color="auto"/>
        <w:right w:val="none" w:sz="0" w:space="0" w:color="auto"/>
      </w:divBdr>
    </w:div>
    <w:div w:id="587622403">
      <w:bodyDiv w:val="1"/>
      <w:marLeft w:val="0"/>
      <w:marRight w:val="0"/>
      <w:marTop w:val="0"/>
      <w:marBottom w:val="0"/>
      <w:divBdr>
        <w:top w:val="none" w:sz="0" w:space="0" w:color="auto"/>
        <w:left w:val="none" w:sz="0" w:space="0" w:color="auto"/>
        <w:bottom w:val="none" w:sz="0" w:space="0" w:color="auto"/>
        <w:right w:val="none" w:sz="0" w:space="0" w:color="auto"/>
      </w:divBdr>
    </w:div>
    <w:div w:id="1120807588">
      <w:bodyDiv w:val="1"/>
      <w:marLeft w:val="0"/>
      <w:marRight w:val="0"/>
      <w:marTop w:val="0"/>
      <w:marBottom w:val="0"/>
      <w:divBdr>
        <w:top w:val="none" w:sz="0" w:space="0" w:color="auto"/>
        <w:left w:val="none" w:sz="0" w:space="0" w:color="auto"/>
        <w:bottom w:val="none" w:sz="0" w:space="0" w:color="auto"/>
        <w:right w:val="none" w:sz="0" w:space="0" w:color="auto"/>
      </w:divBdr>
    </w:div>
    <w:div w:id="1196425488">
      <w:bodyDiv w:val="1"/>
      <w:marLeft w:val="0"/>
      <w:marRight w:val="0"/>
      <w:marTop w:val="0"/>
      <w:marBottom w:val="0"/>
      <w:divBdr>
        <w:top w:val="none" w:sz="0" w:space="0" w:color="auto"/>
        <w:left w:val="none" w:sz="0" w:space="0" w:color="auto"/>
        <w:bottom w:val="none" w:sz="0" w:space="0" w:color="auto"/>
        <w:right w:val="none" w:sz="0" w:space="0" w:color="auto"/>
      </w:divBdr>
    </w:div>
    <w:div w:id="1764566475">
      <w:bodyDiv w:val="1"/>
      <w:marLeft w:val="0"/>
      <w:marRight w:val="0"/>
      <w:marTop w:val="0"/>
      <w:marBottom w:val="0"/>
      <w:divBdr>
        <w:top w:val="none" w:sz="0" w:space="0" w:color="auto"/>
        <w:left w:val="none" w:sz="0" w:space="0" w:color="auto"/>
        <w:bottom w:val="none" w:sz="0" w:space="0" w:color="auto"/>
        <w:right w:val="none" w:sz="0" w:space="0" w:color="auto"/>
      </w:divBdr>
    </w:div>
    <w:div w:id="19618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ambridge.org/core/product/identifier/S0020818300033324/type/journal_article" TargetMode="External"/><Relationship Id="rId13" Type="http://schemas.openxmlformats.org/officeDocument/2006/relationships/hyperlink" Target="https://www.cambridge.org/core/product/identifier/S0020818300033324/type/journal_article" TargetMode="External"/><Relationship Id="rId3" Type="http://schemas.openxmlformats.org/officeDocument/2006/relationships/hyperlink" Target="https://www.cfr.org/global-conflict-tracker/conflict/violence-democratic-republic-congo" TargetMode="External"/><Relationship Id="rId7" Type="http://schemas.openxmlformats.org/officeDocument/2006/relationships/hyperlink" Target="https://www.tandfonline.com/doi/full/10.1080/20531702.2020.1785231" TargetMode="External"/><Relationship Id="rId12" Type="http://schemas.openxmlformats.org/officeDocument/2006/relationships/hyperlink" Target="https://www.justsecurity.org/87659/an-international-law-assessment-of-ecowas-threat-to-use-force-in-niger/" TargetMode="External"/><Relationship Id="rId2" Type="http://schemas.openxmlformats.org/officeDocument/2006/relationships/hyperlink" Target="https://www.cia.gov/the-world-factbook/countries/congo-democratic-republic-of-the/" TargetMode="External"/><Relationship Id="rId1" Type="http://schemas.openxmlformats.org/officeDocument/2006/relationships/hyperlink" Target="https://www.trade.gov/country-commercial-guides/democratic-republic-congo-market-overview" TargetMode="External"/><Relationship Id="rId6" Type="http://schemas.openxmlformats.org/officeDocument/2006/relationships/hyperlink" Target="https://www.tandfonline.com/doi/full/10.1080/20531702.2023.2270264" TargetMode="External"/><Relationship Id="rId11" Type="http://schemas.openxmlformats.org/officeDocument/2006/relationships/hyperlink" Target="https://www.justsecurity.org/87659/an-international-law-assessment-of-ecowas-threat-to-use-force-in-niger/" TargetMode="External"/><Relationship Id="rId5" Type="http://schemas.openxmlformats.org/officeDocument/2006/relationships/hyperlink" Target="https://www.cambridge.org/core/product/identifier/S0020589300069815/type/journal_article" TargetMode="External"/><Relationship Id="rId10" Type="http://schemas.openxmlformats.org/officeDocument/2006/relationships/hyperlink" Target="https://www.ejiltalk.org/a-collective-failure-to-prevent-turkeys-operation-peace-spring-and-natos-silence-on-international-law/" TargetMode="External"/><Relationship Id="rId4" Type="http://schemas.openxmlformats.org/officeDocument/2006/relationships/hyperlink" Target="https://lieber.westpoint.edu/collective-self-defense-internationalization-armed-conflicts-eastern-drc/" TargetMode="External"/><Relationship Id="rId9" Type="http://schemas.openxmlformats.org/officeDocument/2006/relationships/hyperlink" Target="https://www.dw.com/en/turkey-unleashes-offensive-against-kurds-in-northern-syria/a-50758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EA1A6-5D5E-064B-B00E-97877F39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4660</Words>
  <Characters>26565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31163</CharactersWithSpaces>
  <SharedDoc>false</SharedDoc>
  <HLinks>
    <vt:vector size="24" baseType="variant">
      <vt:variant>
        <vt:i4>6488164</vt:i4>
      </vt:variant>
      <vt:variant>
        <vt:i4>9</vt:i4>
      </vt:variant>
      <vt:variant>
        <vt:i4>0</vt:i4>
      </vt:variant>
      <vt:variant>
        <vt:i4>5</vt:i4>
      </vt:variant>
      <vt:variant>
        <vt:lpwstr>https://lieber.westpoint.edu/collective-self-defense-internationalization-armed-conflicts-eastern-drc/</vt:lpwstr>
      </vt:variant>
      <vt:variant>
        <vt:lpwstr/>
      </vt:variant>
      <vt:variant>
        <vt:i4>3014779</vt:i4>
      </vt:variant>
      <vt:variant>
        <vt:i4>6</vt:i4>
      </vt:variant>
      <vt:variant>
        <vt:i4>0</vt:i4>
      </vt:variant>
      <vt:variant>
        <vt:i4>5</vt:i4>
      </vt:variant>
      <vt:variant>
        <vt:lpwstr>https://www.cfr.org/global-conflict-tracker/conflict/violence-democratic-republic-congo</vt:lpwstr>
      </vt:variant>
      <vt:variant>
        <vt:lpwstr/>
      </vt:variant>
      <vt:variant>
        <vt:i4>2752567</vt:i4>
      </vt:variant>
      <vt:variant>
        <vt:i4>3</vt:i4>
      </vt:variant>
      <vt:variant>
        <vt:i4>0</vt:i4>
      </vt:variant>
      <vt:variant>
        <vt:i4>5</vt:i4>
      </vt:variant>
      <vt:variant>
        <vt:lpwstr>https://www.cia.gov/the-world-factbook/countries/congo-democratic-republic-of-the/</vt:lpwstr>
      </vt:variant>
      <vt:variant>
        <vt:lpwstr>transnational-issues</vt:lpwstr>
      </vt:variant>
      <vt:variant>
        <vt:i4>5636116</vt:i4>
      </vt:variant>
      <vt:variant>
        <vt:i4>0</vt:i4>
      </vt:variant>
      <vt:variant>
        <vt:i4>0</vt:i4>
      </vt:variant>
      <vt:variant>
        <vt:i4>5</vt:i4>
      </vt:variant>
      <vt:variant>
        <vt:lpwstr>https://www.trade.gov/country-commercial-guides/democratic-republic-congo-market-overview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Sood, Maya Rajesh</dc:creator>
  <cp:keywords/>
  <dc:description/>
  <cp:lastModifiedBy>Zheng, Wendy</cp:lastModifiedBy>
  <cp:revision>2</cp:revision>
  <cp:lastPrinted>2024-10-16T02:48:00Z</cp:lastPrinted>
  <dcterms:created xsi:type="dcterms:W3CDTF">2024-11-30T08:02:00Z</dcterms:created>
  <dcterms:modified xsi:type="dcterms:W3CDTF">2024-11-30T08:02:00Z</dcterms:modified>
</cp:coreProperties>
</file>