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702F9" w14:textId="77777777" w:rsidR="00B26DD4" w:rsidRPr="00B26DD4" w:rsidRDefault="0071102C" w:rsidP="00B26DD4">
      <w:pPr>
        <w:jc w:val="center"/>
        <w:rPr>
          <w:rFonts w:ascii="Times New Roman" w:hAnsi="Times New Roman" w:cs="Times New Roman"/>
          <w:b/>
          <w:bCs/>
        </w:rPr>
      </w:pPr>
      <w:r w:rsidRPr="00B26DD4">
        <w:rPr>
          <w:rFonts w:ascii="Times New Roman" w:hAnsi="Times New Roman" w:cs="Times New Roman"/>
          <w:b/>
          <w:bCs/>
        </w:rPr>
        <w:t>Hardy v. SAS: the Relationship Between Airlines, International Law,</w:t>
      </w:r>
    </w:p>
    <w:p w14:paraId="5C35F895" w14:textId="7FE776D7" w:rsidR="00B03B1A" w:rsidRPr="00B26DD4" w:rsidRDefault="0071102C" w:rsidP="00B26DD4">
      <w:pPr>
        <w:jc w:val="center"/>
        <w:rPr>
          <w:rFonts w:ascii="Times New Roman" w:hAnsi="Times New Roman" w:cs="Times New Roman"/>
          <w:b/>
          <w:bCs/>
        </w:rPr>
      </w:pPr>
      <w:r w:rsidRPr="00B26DD4">
        <w:rPr>
          <w:rFonts w:ascii="Times New Roman" w:hAnsi="Times New Roman" w:cs="Times New Roman"/>
          <w:b/>
          <w:bCs/>
        </w:rPr>
        <w:t>and Personal Injury Lawsuits</w:t>
      </w:r>
    </w:p>
    <w:p w14:paraId="0F9A8C0F" w14:textId="77777777" w:rsidR="00B26DD4" w:rsidRPr="00B26DD4" w:rsidRDefault="00B26DD4" w:rsidP="00B26DD4">
      <w:pPr>
        <w:jc w:val="center"/>
        <w:rPr>
          <w:rFonts w:ascii="Times New Roman" w:hAnsi="Times New Roman" w:cs="Times New Roman"/>
          <w:b/>
          <w:bCs/>
        </w:rPr>
      </w:pPr>
    </w:p>
    <w:p w14:paraId="76B0FB15" w14:textId="3BD39A2F" w:rsidR="00B26DD4" w:rsidRPr="00B26DD4" w:rsidRDefault="00B26DD4" w:rsidP="00B26DD4">
      <w:pPr>
        <w:jc w:val="center"/>
        <w:rPr>
          <w:rFonts w:ascii="Times New Roman" w:hAnsi="Times New Roman" w:cs="Times New Roman"/>
          <w:b/>
          <w:bCs/>
        </w:rPr>
      </w:pPr>
      <w:r w:rsidRPr="00B26DD4">
        <w:rPr>
          <w:rFonts w:ascii="Times New Roman" w:hAnsi="Times New Roman" w:cs="Times New Roman"/>
          <w:b/>
          <w:bCs/>
        </w:rPr>
        <w:t>Nate Nys</w:t>
      </w:r>
    </w:p>
    <w:p w14:paraId="701DA262" w14:textId="77777777" w:rsidR="00D9145B" w:rsidRPr="00B26DD4" w:rsidRDefault="00D9145B" w:rsidP="005636D1">
      <w:pPr>
        <w:jc w:val="both"/>
        <w:rPr>
          <w:rFonts w:ascii="Times New Roman" w:hAnsi="Times New Roman" w:cs="Times New Roman"/>
          <w:b/>
          <w:bCs/>
        </w:rPr>
      </w:pPr>
    </w:p>
    <w:p w14:paraId="5AE4E2FB" w14:textId="531547F2" w:rsidR="00D9145B" w:rsidRPr="00B26DD4" w:rsidRDefault="0071102C" w:rsidP="005636D1">
      <w:pPr>
        <w:jc w:val="both"/>
        <w:rPr>
          <w:rFonts w:ascii="Times New Roman" w:hAnsi="Times New Roman" w:cs="Times New Roman"/>
        </w:rPr>
      </w:pPr>
      <w:r w:rsidRPr="00B26DD4">
        <w:rPr>
          <w:rFonts w:ascii="Times New Roman" w:hAnsi="Times New Roman" w:cs="Times New Roman"/>
          <w:noProof/>
        </w:rPr>
        <w:drawing>
          <wp:inline distT="0" distB="0" distL="0" distR="0" wp14:anchorId="2F2DCF7D" wp14:editId="0B7DB239">
            <wp:extent cx="5943600" cy="3350260"/>
            <wp:effectExtent l="0" t="0" r="0" b="2540"/>
            <wp:docPr id="1641020164" name="Picture 1" descr="A plane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020164" name="Picture 1" descr="A plane flying in the sk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3350260"/>
                    </a:xfrm>
                    <a:prstGeom prst="rect">
                      <a:avLst/>
                    </a:prstGeom>
                  </pic:spPr>
                </pic:pic>
              </a:graphicData>
            </a:graphic>
          </wp:inline>
        </w:drawing>
      </w:r>
    </w:p>
    <w:p w14:paraId="705A47D3" w14:textId="26FA307F" w:rsidR="00D9145B" w:rsidRPr="00B26DD4" w:rsidRDefault="0071102C" w:rsidP="005636D1">
      <w:pPr>
        <w:jc w:val="both"/>
        <w:rPr>
          <w:rFonts w:ascii="Times New Roman" w:hAnsi="Times New Roman" w:cs="Times New Roman"/>
          <w:sz w:val="16"/>
          <w:szCs w:val="16"/>
        </w:rPr>
      </w:pPr>
      <w:r w:rsidRPr="00B26DD4">
        <w:rPr>
          <w:rFonts w:ascii="Times New Roman" w:hAnsi="Times New Roman" w:cs="Times New Roman"/>
          <w:sz w:val="16"/>
          <w:szCs w:val="16"/>
        </w:rPr>
        <w:t xml:space="preserve">Photography </w:t>
      </w:r>
      <w:r w:rsidR="00BE5D10" w:rsidRPr="00B26DD4">
        <w:rPr>
          <w:rFonts w:ascii="Times New Roman" w:hAnsi="Times New Roman" w:cs="Times New Roman"/>
          <w:sz w:val="16"/>
          <w:szCs w:val="16"/>
        </w:rPr>
        <w:t xml:space="preserve">of an airplane owned and operated by Scandinavian Airlines System, </w:t>
      </w:r>
      <w:r w:rsidR="00BE5D10" w:rsidRPr="00B26DD4">
        <w:rPr>
          <w:rFonts w:ascii="Times New Roman" w:hAnsi="Times New Roman" w:cs="Times New Roman"/>
          <w:i/>
          <w:iCs/>
          <w:sz w:val="16"/>
          <w:szCs w:val="16"/>
        </w:rPr>
        <w:t>in</w:t>
      </w:r>
      <w:r w:rsidR="00BE5D10" w:rsidRPr="00B26DD4">
        <w:rPr>
          <w:rFonts w:ascii="Times New Roman" w:hAnsi="Times New Roman" w:cs="Times New Roman"/>
          <w:sz w:val="16"/>
          <w:szCs w:val="16"/>
        </w:rPr>
        <w:t xml:space="preserve"> </w:t>
      </w:r>
      <w:r w:rsidR="0022089F" w:rsidRPr="00B26DD4">
        <w:rPr>
          <w:rFonts w:ascii="Times New Roman" w:hAnsi="Times New Roman" w:cs="Times New Roman"/>
          <w:sz w:val="16"/>
          <w:szCs w:val="16"/>
        </w:rPr>
        <w:t xml:space="preserve">Jerod Morales, </w:t>
      </w:r>
      <w:r w:rsidR="0022089F" w:rsidRPr="00B26DD4">
        <w:rPr>
          <w:rFonts w:ascii="Times New Roman" w:hAnsi="Times New Roman" w:cs="Times New Roman"/>
          <w:i/>
          <w:iCs/>
          <w:sz w:val="16"/>
          <w:szCs w:val="16"/>
        </w:rPr>
        <w:t xml:space="preserve">Scandinavian Airlines Leaving Star Alliance </w:t>
      </w:r>
      <w:r w:rsidR="00B941D4" w:rsidRPr="00B26DD4">
        <w:rPr>
          <w:rFonts w:ascii="Times New Roman" w:hAnsi="Times New Roman" w:cs="Times New Roman"/>
          <w:i/>
          <w:iCs/>
          <w:sz w:val="16"/>
          <w:szCs w:val="16"/>
        </w:rPr>
        <w:t>for</w:t>
      </w:r>
      <w:r w:rsidR="0022089F" w:rsidRPr="00B26DD4">
        <w:rPr>
          <w:rFonts w:ascii="Times New Roman" w:hAnsi="Times New Roman" w:cs="Times New Roman"/>
          <w:i/>
          <w:iCs/>
          <w:sz w:val="16"/>
          <w:szCs w:val="16"/>
        </w:rPr>
        <w:t xml:space="preserve"> SkyTeam, With Help From Air France-KLM</w:t>
      </w:r>
      <w:r w:rsidR="0022089F" w:rsidRPr="00B26DD4">
        <w:rPr>
          <w:rFonts w:ascii="Times New Roman" w:hAnsi="Times New Roman" w:cs="Times New Roman"/>
          <w:sz w:val="16"/>
          <w:szCs w:val="16"/>
        </w:rPr>
        <w:t xml:space="preserve">, </w:t>
      </w:r>
      <w:r w:rsidR="0022089F" w:rsidRPr="00B26DD4">
        <w:rPr>
          <w:rFonts w:ascii="Times New Roman" w:hAnsi="Times New Roman" w:cs="Times New Roman"/>
          <w:smallCaps/>
          <w:sz w:val="16"/>
          <w:szCs w:val="16"/>
        </w:rPr>
        <w:t>Forbes</w:t>
      </w:r>
      <w:r w:rsidR="00EC14C2" w:rsidRPr="00B26DD4">
        <w:rPr>
          <w:rFonts w:ascii="Times New Roman" w:hAnsi="Times New Roman" w:cs="Times New Roman"/>
          <w:smallCaps/>
          <w:sz w:val="16"/>
          <w:szCs w:val="16"/>
        </w:rPr>
        <w:t xml:space="preserve"> (</w:t>
      </w:r>
      <w:r w:rsidR="00EC14C2" w:rsidRPr="00B26DD4">
        <w:rPr>
          <w:rFonts w:ascii="Times New Roman" w:hAnsi="Times New Roman" w:cs="Times New Roman"/>
          <w:sz w:val="16"/>
          <w:szCs w:val="16"/>
        </w:rPr>
        <w:t>Oct. 5</w:t>
      </w:r>
      <w:r w:rsidR="00A60E9E" w:rsidRPr="00B26DD4">
        <w:rPr>
          <w:rFonts w:ascii="Times New Roman" w:hAnsi="Times New Roman" w:cs="Times New Roman"/>
          <w:sz w:val="16"/>
          <w:szCs w:val="16"/>
        </w:rPr>
        <w:t>, 2023, 8:15 AM)</w:t>
      </w:r>
      <w:r w:rsidR="008861E8" w:rsidRPr="00B26DD4">
        <w:rPr>
          <w:rFonts w:ascii="Times New Roman" w:hAnsi="Times New Roman" w:cs="Times New Roman"/>
          <w:sz w:val="16"/>
          <w:szCs w:val="16"/>
        </w:rPr>
        <w:t xml:space="preserve">, </w:t>
      </w:r>
      <w:r w:rsidR="00346C25" w:rsidRPr="00B26DD4">
        <w:rPr>
          <w:rFonts w:ascii="Times New Roman" w:hAnsi="Times New Roman" w:cs="Times New Roman"/>
          <w:sz w:val="16"/>
          <w:szCs w:val="16"/>
        </w:rPr>
        <w:t xml:space="preserve">https://perma.cc/N8AS-NNNM. </w:t>
      </w:r>
    </w:p>
    <w:p w14:paraId="75576E14" w14:textId="77777777" w:rsidR="00346C25" w:rsidRPr="00B26DD4" w:rsidRDefault="00346C25" w:rsidP="005636D1">
      <w:pPr>
        <w:jc w:val="both"/>
        <w:rPr>
          <w:rFonts w:ascii="Times New Roman" w:hAnsi="Times New Roman" w:cs="Times New Roman"/>
        </w:rPr>
      </w:pPr>
    </w:p>
    <w:p w14:paraId="1D4F5ECA" w14:textId="08C5C641" w:rsidR="00D9145B" w:rsidRPr="00B26DD4" w:rsidRDefault="0071102C" w:rsidP="005636D1">
      <w:pPr>
        <w:pStyle w:val="ListParagraph"/>
        <w:numPr>
          <w:ilvl w:val="0"/>
          <w:numId w:val="2"/>
        </w:numPr>
        <w:jc w:val="both"/>
        <w:rPr>
          <w:rFonts w:ascii="Times New Roman" w:hAnsi="Times New Roman" w:cs="Times New Roman"/>
          <w:b/>
          <w:bCs/>
        </w:rPr>
      </w:pPr>
      <w:r w:rsidRPr="00B26DD4">
        <w:rPr>
          <w:rFonts w:ascii="Times New Roman" w:hAnsi="Times New Roman" w:cs="Times New Roman"/>
          <w:b/>
          <w:bCs/>
        </w:rPr>
        <w:t>Background</w:t>
      </w:r>
    </w:p>
    <w:p w14:paraId="4B41A016" w14:textId="77777777" w:rsidR="00D9145B" w:rsidRPr="00B26DD4" w:rsidRDefault="00D9145B" w:rsidP="005636D1">
      <w:pPr>
        <w:ind w:left="360"/>
        <w:jc w:val="both"/>
        <w:rPr>
          <w:rFonts w:ascii="Times New Roman" w:hAnsi="Times New Roman" w:cs="Times New Roman"/>
          <w:b/>
          <w:bCs/>
        </w:rPr>
      </w:pPr>
    </w:p>
    <w:p w14:paraId="3B0596AE" w14:textId="0A59AFF5" w:rsidR="00C72212" w:rsidRPr="00B26DD4" w:rsidRDefault="0071102C" w:rsidP="005636D1">
      <w:pPr>
        <w:ind w:left="360" w:firstLine="720"/>
        <w:jc w:val="both"/>
        <w:rPr>
          <w:rFonts w:ascii="Times New Roman" w:hAnsi="Times New Roman" w:cs="Times New Roman"/>
        </w:rPr>
      </w:pPr>
      <w:r w:rsidRPr="00B26DD4">
        <w:rPr>
          <w:rFonts w:ascii="Times New Roman" w:hAnsi="Times New Roman" w:cs="Times New Roman"/>
        </w:rPr>
        <w:t xml:space="preserve">Several incidents involving Boeing </w:t>
      </w:r>
      <w:r w:rsidR="00244BE9" w:rsidRPr="00B26DD4">
        <w:rPr>
          <w:rFonts w:ascii="Times New Roman" w:hAnsi="Times New Roman" w:cs="Times New Roman"/>
        </w:rPr>
        <w:t xml:space="preserve">airplanes </w:t>
      </w:r>
      <w:r w:rsidRPr="00B26DD4">
        <w:rPr>
          <w:rFonts w:ascii="Times New Roman" w:hAnsi="Times New Roman" w:cs="Times New Roman"/>
        </w:rPr>
        <w:t xml:space="preserve">have </w:t>
      </w:r>
      <w:r w:rsidR="00244BE9" w:rsidRPr="00B26DD4">
        <w:rPr>
          <w:rFonts w:ascii="Times New Roman" w:hAnsi="Times New Roman" w:cs="Times New Roman"/>
        </w:rPr>
        <w:t xml:space="preserve">spotlighted </w:t>
      </w:r>
      <w:r w:rsidRPr="00B26DD4">
        <w:rPr>
          <w:rFonts w:ascii="Times New Roman" w:hAnsi="Times New Roman" w:cs="Times New Roman"/>
        </w:rPr>
        <w:t>the relationship between international law, liability concerns for passenger</w:t>
      </w:r>
      <w:r w:rsidR="00544029" w:rsidRPr="00B26DD4">
        <w:rPr>
          <w:rFonts w:ascii="Times New Roman" w:hAnsi="Times New Roman" w:cs="Times New Roman"/>
        </w:rPr>
        <w:t>s</w:t>
      </w:r>
      <w:r w:rsidRPr="00B26DD4">
        <w:rPr>
          <w:rFonts w:ascii="Times New Roman" w:hAnsi="Times New Roman" w:cs="Times New Roman"/>
        </w:rPr>
        <w:t xml:space="preserve"> injured in plane crashes, and procedures for pursuing </w:t>
      </w:r>
      <w:r w:rsidR="00244BE9" w:rsidRPr="00B26DD4">
        <w:rPr>
          <w:rFonts w:ascii="Times New Roman" w:hAnsi="Times New Roman" w:cs="Times New Roman"/>
        </w:rPr>
        <w:t xml:space="preserve">legal action </w:t>
      </w:r>
      <w:r w:rsidRPr="00B26DD4">
        <w:rPr>
          <w:rFonts w:ascii="Times New Roman" w:hAnsi="Times New Roman" w:cs="Times New Roman"/>
        </w:rPr>
        <w:t xml:space="preserve">against </w:t>
      </w:r>
      <w:r w:rsidR="00E74D28" w:rsidRPr="00B26DD4">
        <w:rPr>
          <w:rFonts w:ascii="Times New Roman" w:hAnsi="Times New Roman" w:cs="Times New Roman"/>
        </w:rPr>
        <w:t xml:space="preserve">foreign </w:t>
      </w:r>
      <w:r w:rsidRPr="00B26DD4">
        <w:rPr>
          <w:rFonts w:ascii="Times New Roman" w:hAnsi="Times New Roman" w:cs="Times New Roman"/>
        </w:rPr>
        <w:t>airline</w:t>
      </w:r>
      <w:r w:rsidR="00244BE9" w:rsidRPr="00B26DD4">
        <w:rPr>
          <w:rFonts w:ascii="Times New Roman" w:hAnsi="Times New Roman" w:cs="Times New Roman"/>
        </w:rPr>
        <w:t>s</w:t>
      </w:r>
      <w:r w:rsidRPr="00B26DD4">
        <w:rPr>
          <w:rFonts w:ascii="Times New Roman" w:hAnsi="Times New Roman" w:cs="Times New Roman"/>
        </w:rPr>
        <w:t>.</w:t>
      </w:r>
      <w:r w:rsidRPr="00B26DD4">
        <w:rPr>
          <w:rStyle w:val="EndnoteReference"/>
          <w:rFonts w:ascii="Times New Roman" w:hAnsi="Times New Roman" w:cs="Times New Roman"/>
        </w:rPr>
        <w:endnoteReference w:id="1"/>
      </w:r>
      <w:r w:rsidRPr="00B26DD4">
        <w:rPr>
          <w:rFonts w:ascii="Times New Roman" w:hAnsi="Times New Roman" w:cs="Times New Roman"/>
        </w:rPr>
        <w:t xml:space="preserve"> Although the Boeing </w:t>
      </w:r>
      <w:r w:rsidR="00244BE9" w:rsidRPr="00B26DD4">
        <w:rPr>
          <w:rFonts w:ascii="Times New Roman" w:hAnsi="Times New Roman" w:cs="Times New Roman"/>
        </w:rPr>
        <w:t xml:space="preserve">cases remain prominent in public discourse, </w:t>
      </w:r>
      <w:r w:rsidRPr="00B26DD4">
        <w:rPr>
          <w:rFonts w:ascii="Times New Roman" w:hAnsi="Times New Roman" w:cs="Times New Roman"/>
        </w:rPr>
        <w:t>the Fifth Circuit recently ruled on a case involving a U.S. citizen injured while disembarking from a</w:t>
      </w:r>
      <w:r w:rsidR="00544029" w:rsidRPr="00B26DD4">
        <w:rPr>
          <w:rFonts w:ascii="Times New Roman" w:hAnsi="Times New Roman" w:cs="Times New Roman"/>
        </w:rPr>
        <w:t xml:space="preserve"> plane </w:t>
      </w:r>
      <w:r w:rsidRPr="00B26DD4">
        <w:rPr>
          <w:rFonts w:ascii="Times New Roman" w:hAnsi="Times New Roman" w:cs="Times New Roman"/>
        </w:rPr>
        <w:t xml:space="preserve">operated by Scandinavian Airlines (SAS), </w:t>
      </w:r>
      <w:r w:rsidR="00244BE9" w:rsidRPr="00B26DD4">
        <w:rPr>
          <w:rFonts w:ascii="Times New Roman" w:hAnsi="Times New Roman" w:cs="Times New Roman"/>
        </w:rPr>
        <w:t>which may affect how personal injury claims are tried both domestically and internationally</w:t>
      </w:r>
      <w:r w:rsidRPr="00B26DD4">
        <w:rPr>
          <w:rFonts w:ascii="Times New Roman" w:hAnsi="Times New Roman" w:cs="Times New Roman"/>
        </w:rPr>
        <w:t>.</w:t>
      </w:r>
      <w:r w:rsidRPr="00B26DD4">
        <w:rPr>
          <w:rStyle w:val="EndnoteReference"/>
          <w:rFonts w:ascii="Times New Roman" w:hAnsi="Times New Roman" w:cs="Times New Roman"/>
        </w:rPr>
        <w:endnoteReference w:id="2"/>
      </w:r>
    </w:p>
    <w:p w14:paraId="06E38726" w14:textId="7130D4AC" w:rsidR="00C72212" w:rsidRDefault="0071102C" w:rsidP="005636D1">
      <w:pPr>
        <w:ind w:left="360" w:firstLine="720"/>
        <w:jc w:val="both"/>
        <w:rPr>
          <w:rFonts w:ascii="Times New Roman" w:hAnsi="Times New Roman" w:cs="Times New Roman"/>
        </w:rPr>
      </w:pPr>
      <w:r w:rsidRPr="00B26DD4">
        <w:rPr>
          <w:rFonts w:ascii="Times New Roman" w:hAnsi="Times New Roman" w:cs="Times New Roman"/>
        </w:rPr>
        <w:t xml:space="preserve">In </w:t>
      </w:r>
      <w:r w:rsidRPr="00B26DD4">
        <w:rPr>
          <w:rFonts w:ascii="Times New Roman" w:hAnsi="Times New Roman" w:cs="Times New Roman"/>
          <w:i/>
          <w:iCs/>
        </w:rPr>
        <w:t>Hardy v. SAS,</w:t>
      </w:r>
      <w:r w:rsidRPr="00B26DD4">
        <w:rPr>
          <w:rFonts w:ascii="Times New Roman" w:hAnsi="Times New Roman" w:cs="Times New Roman"/>
        </w:rPr>
        <w:t xml:space="preserve"> the plaintiff, Susan Hardy, flew from New Jersey to Oslo, Norway, to visit her daughter.</w:t>
      </w:r>
      <w:r w:rsidRPr="00B26DD4">
        <w:rPr>
          <w:rStyle w:val="EndnoteReference"/>
          <w:rFonts w:ascii="Times New Roman" w:hAnsi="Times New Roman" w:cs="Times New Roman"/>
        </w:rPr>
        <w:endnoteReference w:id="3"/>
      </w:r>
      <w:r w:rsidRPr="00B26DD4">
        <w:rPr>
          <w:rFonts w:ascii="Times New Roman" w:hAnsi="Times New Roman" w:cs="Times New Roman"/>
        </w:rPr>
        <w:t xml:space="preserve"> </w:t>
      </w:r>
      <w:r w:rsidR="00244BE9" w:rsidRPr="00B26DD4">
        <w:rPr>
          <w:rFonts w:ascii="Times New Roman" w:hAnsi="Times New Roman" w:cs="Times New Roman"/>
        </w:rPr>
        <w:t>Upon exiting the aircraft,</w:t>
      </w:r>
      <w:r w:rsidRPr="00B26DD4">
        <w:rPr>
          <w:rFonts w:ascii="Times New Roman" w:hAnsi="Times New Roman" w:cs="Times New Roman"/>
        </w:rPr>
        <w:t xml:space="preserve"> Ms. Hardy fell after encountering an unusually steep drop between the exit door and the jet bridge, causing her to fracture her leg.</w:t>
      </w:r>
      <w:r w:rsidRPr="00B26DD4">
        <w:rPr>
          <w:rStyle w:val="EndnoteReference"/>
          <w:rFonts w:ascii="Times New Roman" w:hAnsi="Times New Roman" w:cs="Times New Roman"/>
        </w:rPr>
        <w:endnoteReference w:id="4"/>
      </w:r>
      <w:r w:rsidRPr="00B26DD4">
        <w:rPr>
          <w:rFonts w:ascii="Times New Roman" w:hAnsi="Times New Roman" w:cs="Times New Roman"/>
        </w:rPr>
        <w:t xml:space="preserve"> Consequently, Ms. Hardy filed a negligence claim against SAS in the federal court located in the Eastern District of Louisiana.</w:t>
      </w:r>
      <w:r w:rsidRPr="00B26DD4">
        <w:rPr>
          <w:rStyle w:val="EndnoteReference"/>
          <w:rFonts w:ascii="Times New Roman" w:hAnsi="Times New Roman" w:cs="Times New Roman"/>
        </w:rPr>
        <w:endnoteReference w:id="5"/>
      </w:r>
      <w:r w:rsidRPr="00B26DD4">
        <w:rPr>
          <w:rFonts w:ascii="Times New Roman" w:hAnsi="Times New Roman" w:cs="Times New Roman"/>
        </w:rPr>
        <w:t xml:space="preserve"> While state courts hear most personal injury claims in the U.S., the fact that this injury occurred in a different country while disembarking from an airplane meant that the lawsuit fell under the complex and often misunderstood provisions of the Montreal Convention.</w:t>
      </w:r>
      <w:r w:rsidRPr="00B26DD4">
        <w:rPr>
          <w:rStyle w:val="EndnoteReference"/>
          <w:rFonts w:ascii="Times New Roman" w:hAnsi="Times New Roman" w:cs="Times New Roman"/>
        </w:rPr>
        <w:endnoteReference w:id="6"/>
      </w:r>
    </w:p>
    <w:p w14:paraId="1FA6FF92" w14:textId="77777777" w:rsidR="00DC3D7A" w:rsidRDefault="00DC3D7A" w:rsidP="005636D1">
      <w:pPr>
        <w:ind w:left="360" w:firstLine="720"/>
        <w:jc w:val="both"/>
        <w:rPr>
          <w:rFonts w:ascii="Times New Roman" w:hAnsi="Times New Roman" w:cs="Times New Roman"/>
        </w:rPr>
      </w:pPr>
    </w:p>
    <w:p w14:paraId="7E4E9185" w14:textId="77777777" w:rsidR="00DC3D7A" w:rsidRDefault="00DC3D7A" w:rsidP="005636D1">
      <w:pPr>
        <w:ind w:left="360" w:firstLine="720"/>
        <w:jc w:val="both"/>
        <w:rPr>
          <w:rFonts w:ascii="Times New Roman" w:hAnsi="Times New Roman" w:cs="Times New Roman"/>
        </w:rPr>
      </w:pPr>
    </w:p>
    <w:p w14:paraId="31C3F61F" w14:textId="77777777" w:rsidR="00DC3D7A" w:rsidRPr="00B26DD4" w:rsidRDefault="00DC3D7A" w:rsidP="005636D1">
      <w:pPr>
        <w:ind w:left="360" w:firstLine="720"/>
        <w:jc w:val="both"/>
        <w:rPr>
          <w:rFonts w:ascii="Times New Roman" w:hAnsi="Times New Roman" w:cs="Times New Roman"/>
        </w:rPr>
      </w:pPr>
    </w:p>
    <w:p w14:paraId="260F5FA9" w14:textId="77777777" w:rsidR="00C72212" w:rsidRPr="00B26DD4" w:rsidRDefault="00C72212" w:rsidP="005636D1">
      <w:pPr>
        <w:ind w:left="360" w:firstLine="720"/>
        <w:jc w:val="both"/>
        <w:rPr>
          <w:rFonts w:ascii="Times New Roman" w:hAnsi="Times New Roman" w:cs="Times New Roman"/>
        </w:rPr>
      </w:pPr>
    </w:p>
    <w:p w14:paraId="39F457BA" w14:textId="7F75CA2C" w:rsidR="00C72212" w:rsidRPr="00B26DD4" w:rsidRDefault="0071102C" w:rsidP="005636D1">
      <w:pPr>
        <w:pStyle w:val="ListParagraph"/>
        <w:numPr>
          <w:ilvl w:val="0"/>
          <w:numId w:val="2"/>
        </w:numPr>
        <w:jc w:val="both"/>
        <w:rPr>
          <w:rFonts w:ascii="Times New Roman" w:hAnsi="Times New Roman" w:cs="Times New Roman"/>
          <w:b/>
          <w:bCs/>
        </w:rPr>
      </w:pPr>
      <w:r w:rsidRPr="00B26DD4">
        <w:rPr>
          <w:rFonts w:ascii="Times New Roman" w:hAnsi="Times New Roman" w:cs="Times New Roman"/>
          <w:b/>
          <w:bCs/>
        </w:rPr>
        <w:lastRenderedPageBreak/>
        <w:t>The Fifth Circuit Court’s Analysis</w:t>
      </w:r>
    </w:p>
    <w:p w14:paraId="1713E6FB" w14:textId="5EA3A097" w:rsidR="00C72212" w:rsidRPr="00B26DD4" w:rsidRDefault="00C72212" w:rsidP="005636D1">
      <w:pPr>
        <w:jc w:val="both"/>
        <w:rPr>
          <w:rFonts w:ascii="Times New Roman" w:hAnsi="Times New Roman" w:cs="Times New Roman"/>
          <w:b/>
          <w:bCs/>
        </w:rPr>
      </w:pPr>
    </w:p>
    <w:p w14:paraId="2FE33DB7" w14:textId="3DA335EA" w:rsidR="00C72212" w:rsidRPr="00B26DD4" w:rsidRDefault="0071102C" w:rsidP="005636D1">
      <w:pPr>
        <w:ind w:left="360" w:firstLine="720"/>
        <w:jc w:val="both"/>
        <w:rPr>
          <w:rFonts w:ascii="Times New Roman" w:hAnsi="Times New Roman" w:cs="Times New Roman"/>
        </w:rPr>
      </w:pPr>
      <w:r w:rsidRPr="00B26DD4">
        <w:rPr>
          <w:rFonts w:ascii="Times New Roman" w:hAnsi="Times New Roman" w:cs="Times New Roman"/>
        </w:rPr>
        <w:t>The District Court in the Eastern District of Louisiana granted SAS’s motion to dismiss Hardy’s lawsuit</w:t>
      </w:r>
      <w:r w:rsidR="00244BE9" w:rsidRPr="00B26DD4">
        <w:rPr>
          <w:rFonts w:ascii="Times New Roman" w:hAnsi="Times New Roman" w:cs="Times New Roman"/>
        </w:rPr>
        <w:t>, determining it lacked personal jurisdiction</w:t>
      </w:r>
      <w:r w:rsidRPr="00B26DD4">
        <w:rPr>
          <w:rFonts w:ascii="Times New Roman" w:hAnsi="Times New Roman" w:cs="Times New Roman"/>
        </w:rPr>
        <w:t>.</w:t>
      </w:r>
      <w:r w:rsidRPr="00B26DD4">
        <w:rPr>
          <w:rStyle w:val="EndnoteReference"/>
          <w:rFonts w:ascii="Times New Roman" w:hAnsi="Times New Roman" w:cs="Times New Roman"/>
        </w:rPr>
        <w:endnoteReference w:id="7"/>
      </w:r>
      <w:r w:rsidRPr="00B26DD4">
        <w:rPr>
          <w:rFonts w:ascii="Times New Roman" w:hAnsi="Times New Roman" w:cs="Times New Roman"/>
        </w:rPr>
        <w:t xml:space="preserve"> </w:t>
      </w:r>
      <w:r w:rsidR="004A26CE" w:rsidRPr="00B26DD4">
        <w:rPr>
          <w:rFonts w:ascii="Times New Roman" w:hAnsi="Times New Roman" w:cs="Times New Roman"/>
        </w:rPr>
        <w:t xml:space="preserve">On appeal, </w:t>
      </w:r>
      <w:r w:rsidRPr="00B26DD4">
        <w:rPr>
          <w:rFonts w:ascii="Times New Roman" w:hAnsi="Times New Roman" w:cs="Times New Roman"/>
        </w:rPr>
        <w:t>Hardy presented three claims: “first, that the Montreal Convention creates both personal and subject matter jurisdiction; second, that SAS waived any objection to personal jurisdiction by incorporating the Montreal Convention into its contract of carriage; and third, that SAS is subject to personal jurisdiction under Federal Rule of Civil Procedure 4(k)(2) because it waived service.”</w:t>
      </w:r>
      <w:r w:rsidRPr="00B26DD4">
        <w:rPr>
          <w:rStyle w:val="EndnoteReference"/>
          <w:rFonts w:ascii="Times New Roman" w:hAnsi="Times New Roman" w:cs="Times New Roman"/>
        </w:rPr>
        <w:endnoteReference w:id="8"/>
      </w:r>
      <w:r w:rsidRPr="00B26DD4">
        <w:rPr>
          <w:rFonts w:ascii="Times New Roman" w:hAnsi="Times New Roman" w:cs="Times New Roman"/>
        </w:rPr>
        <w:t xml:space="preserve"> </w:t>
      </w:r>
      <w:r w:rsidR="00E6771F" w:rsidRPr="00B26DD4">
        <w:rPr>
          <w:rFonts w:ascii="Times New Roman" w:hAnsi="Times New Roman" w:cs="Times New Roman"/>
        </w:rPr>
        <w:t>T</w:t>
      </w:r>
      <w:r w:rsidRPr="00B26DD4">
        <w:rPr>
          <w:rFonts w:ascii="Times New Roman" w:hAnsi="Times New Roman" w:cs="Times New Roman"/>
        </w:rPr>
        <w:t xml:space="preserve">he 5th Circuit Court rejected the first </w:t>
      </w:r>
      <w:r w:rsidR="00E6771F" w:rsidRPr="00B26DD4">
        <w:rPr>
          <w:rFonts w:ascii="Times New Roman" w:hAnsi="Times New Roman" w:cs="Times New Roman"/>
        </w:rPr>
        <w:t>two</w:t>
      </w:r>
      <w:r w:rsidRPr="00B26DD4">
        <w:rPr>
          <w:rFonts w:ascii="Times New Roman" w:hAnsi="Times New Roman" w:cs="Times New Roman"/>
        </w:rPr>
        <w:t xml:space="preserve"> claims but agreed with the third. </w:t>
      </w:r>
      <w:r w:rsidRPr="00B26DD4">
        <w:rPr>
          <w:rStyle w:val="EndnoteReference"/>
          <w:rFonts w:ascii="Times New Roman" w:hAnsi="Times New Roman" w:cs="Times New Roman"/>
        </w:rPr>
        <w:endnoteReference w:id="9"/>
      </w:r>
    </w:p>
    <w:p w14:paraId="59920BFD" w14:textId="77777777" w:rsidR="00C72212" w:rsidRPr="00B26DD4" w:rsidRDefault="00C72212" w:rsidP="005636D1">
      <w:pPr>
        <w:jc w:val="both"/>
        <w:rPr>
          <w:rFonts w:ascii="Times New Roman" w:hAnsi="Times New Roman" w:cs="Times New Roman"/>
        </w:rPr>
      </w:pPr>
    </w:p>
    <w:p w14:paraId="0DB987E3" w14:textId="77777777" w:rsidR="00C72212" w:rsidRPr="00B26DD4" w:rsidRDefault="0071102C" w:rsidP="005636D1">
      <w:pPr>
        <w:pStyle w:val="ListParagraph"/>
        <w:numPr>
          <w:ilvl w:val="1"/>
          <w:numId w:val="2"/>
        </w:numPr>
        <w:jc w:val="both"/>
        <w:rPr>
          <w:rFonts w:ascii="Times New Roman" w:hAnsi="Times New Roman" w:cs="Times New Roman"/>
          <w:u w:val="single"/>
        </w:rPr>
      </w:pPr>
      <w:r w:rsidRPr="00B26DD4">
        <w:rPr>
          <w:rFonts w:ascii="Times New Roman" w:hAnsi="Times New Roman" w:cs="Times New Roman"/>
          <w:u w:val="single"/>
        </w:rPr>
        <w:t>Hardy’s First and Second Claim</w:t>
      </w:r>
    </w:p>
    <w:p w14:paraId="27D8B0D2" w14:textId="410F5DAF" w:rsidR="00C72212" w:rsidRPr="00B26DD4" w:rsidRDefault="0071102C" w:rsidP="005636D1">
      <w:pPr>
        <w:ind w:left="720" w:firstLine="360"/>
        <w:jc w:val="both"/>
        <w:rPr>
          <w:rFonts w:ascii="Times New Roman" w:hAnsi="Times New Roman" w:cs="Times New Roman"/>
        </w:rPr>
      </w:pPr>
      <w:r w:rsidRPr="00B26DD4">
        <w:rPr>
          <w:rFonts w:ascii="Times New Roman" w:hAnsi="Times New Roman" w:cs="Times New Roman"/>
        </w:rPr>
        <w:t xml:space="preserve">Understanding the court's decision requires </w:t>
      </w:r>
      <w:r w:rsidR="004A26CE" w:rsidRPr="00B26DD4">
        <w:rPr>
          <w:rFonts w:ascii="Times New Roman" w:hAnsi="Times New Roman" w:cs="Times New Roman"/>
        </w:rPr>
        <w:t>examining</w:t>
      </w:r>
      <w:r w:rsidRPr="00B26DD4">
        <w:rPr>
          <w:rFonts w:ascii="Times New Roman" w:hAnsi="Times New Roman" w:cs="Times New Roman"/>
        </w:rPr>
        <w:t xml:space="preserve"> significant articles in the Montreal Convention</w:t>
      </w:r>
      <w:r w:rsidR="00E6771F" w:rsidRPr="00B26DD4">
        <w:rPr>
          <w:rFonts w:ascii="Times New Roman" w:hAnsi="Times New Roman" w:cs="Times New Roman"/>
        </w:rPr>
        <w:t xml:space="preserve"> and how U.S. courts view personal and subject matter jurisdiction</w:t>
      </w:r>
      <w:r w:rsidRPr="00B26DD4">
        <w:rPr>
          <w:rFonts w:ascii="Times New Roman" w:hAnsi="Times New Roman" w:cs="Times New Roman"/>
        </w:rPr>
        <w:t>.</w:t>
      </w:r>
    </w:p>
    <w:p w14:paraId="4324709A" w14:textId="77777777" w:rsidR="00C72212" w:rsidRPr="00B26DD4" w:rsidRDefault="00C72212" w:rsidP="005636D1">
      <w:pPr>
        <w:pStyle w:val="ListParagraph"/>
        <w:ind w:left="1080"/>
        <w:jc w:val="both"/>
        <w:rPr>
          <w:rFonts w:ascii="Times New Roman" w:hAnsi="Times New Roman" w:cs="Times New Roman"/>
          <w:b/>
          <w:bCs/>
        </w:rPr>
      </w:pPr>
    </w:p>
    <w:p w14:paraId="7D71A71F" w14:textId="234E4BAA" w:rsidR="00C72212" w:rsidRPr="00B26DD4" w:rsidRDefault="0071102C" w:rsidP="005636D1">
      <w:pPr>
        <w:pStyle w:val="ListParagraph"/>
        <w:numPr>
          <w:ilvl w:val="2"/>
          <w:numId w:val="2"/>
        </w:numPr>
        <w:jc w:val="both"/>
        <w:rPr>
          <w:rFonts w:ascii="Times New Roman" w:hAnsi="Times New Roman" w:cs="Times New Roman"/>
          <w:i/>
          <w:iCs/>
        </w:rPr>
      </w:pPr>
      <w:r w:rsidRPr="00B26DD4">
        <w:rPr>
          <w:rFonts w:ascii="Times New Roman" w:hAnsi="Times New Roman" w:cs="Times New Roman"/>
          <w:i/>
          <w:iCs/>
        </w:rPr>
        <w:t>The Montreal Convention</w:t>
      </w:r>
    </w:p>
    <w:p w14:paraId="0C84BEAD" w14:textId="77777777" w:rsidR="00C72212" w:rsidRPr="00B26DD4" w:rsidRDefault="00C72212" w:rsidP="005636D1">
      <w:pPr>
        <w:jc w:val="both"/>
        <w:rPr>
          <w:rFonts w:ascii="Times New Roman" w:hAnsi="Times New Roman" w:cs="Times New Roman"/>
          <w:b/>
          <w:bCs/>
        </w:rPr>
      </w:pPr>
    </w:p>
    <w:p w14:paraId="33E30AAA" w14:textId="72CCECDD" w:rsidR="00C72212" w:rsidRPr="00B26DD4" w:rsidRDefault="0071102C" w:rsidP="00B26DD4">
      <w:pPr>
        <w:ind w:left="1980" w:firstLine="720"/>
        <w:jc w:val="both"/>
        <w:rPr>
          <w:rFonts w:ascii="Times New Roman" w:hAnsi="Times New Roman" w:cs="Times New Roman"/>
        </w:rPr>
      </w:pPr>
      <w:r w:rsidRPr="00B26DD4">
        <w:rPr>
          <w:rFonts w:ascii="Times New Roman" w:hAnsi="Times New Roman" w:cs="Times New Roman"/>
        </w:rPr>
        <w:t>Article 17(1) of the Montreal Convention states that “[t]he carrier is liable for damage sustained in case of death or bodily injury of a passenger upon condition only that the accident which caused the death or injury took place on board the aircraft or in the course of any of the operations of embarking or disembarking.”</w:t>
      </w:r>
      <w:r w:rsidRPr="00B26DD4">
        <w:rPr>
          <w:rStyle w:val="EndnoteReference"/>
          <w:rFonts w:ascii="Times New Roman" w:hAnsi="Times New Roman" w:cs="Times New Roman"/>
        </w:rPr>
        <w:endnoteReference w:id="10"/>
      </w:r>
      <w:r w:rsidRPr="00B26DD4">
        <w:rPr>
          <w:rFonts w:ascii="Times New Roman" w:hAnsi="Times New Roman" w:cs="Times New Roman"/>
        </w:rPr>
        <w:t xml:space="preserve"> Article 21 outlines a two-tiered system for compensating injured passengers.</w:t>
      </w:r>
      <w:r w:rsidRPr="00B26DD4">
        <w:rPr>
          <w:rStyle w:val="EndnoteReference"/>
          <w:rFonts w:ascii="Times New Roman" w:hAnsi="Times New Roman" w:cs="Times New Roman"/>
        </w:rPr>
        <w:endnoteReference w:id="11"/>
      </w:r>
      <w:r w:rsidRPr="00B26DD4">
        <w:rPr>
          <w:rFonts w:ascii="Times New Roman" w:hAnsi="Times New Roman" w:cs="Times New Roman"/>
        </w:rPr>
        <w:t xml:space="preserve"> Article 33 describes which courts can hear claims under the Montreal Convention.</w:t>
      </w:r>
      <w:r w:rsidRPr="00B26DD4">
        <w:rPr>
          <w:rStyle w:val="EndnoteReference"/>
          <w:rFonts w:ascii="Times New Roman" w:hAnsi="Times New Roman" w:cs="Times New Roman"/>
        </w:rPr>
        <w:endnoteReference w:id="12"/>
      </w:r>
      <w:r w:rsidRPr="00B26DD4">
        <w:rPr>
          <w:rFonts w:ascii="Times New Roman" w:hAnsi="Times New Roman" w:cs="Times New Roman"/>
        </w:rPr>
        <w:t xml:space="preserve"> </w:t>
      </w:r>
      <w:r w:rsidR="004A26CE" w:rsidRPr="00B26DD4">
        <w:rPr>
          <w:rFonts w:ascii="Times New Roman" w:hAnsi="Times New Roman" w:cs="Times New Roman"/>
        </w:rPr>
        <w:t xml:space="preserve">Before ratification, </w:t>
      </w:r>
      <w:r w:rsidRPr="00B26DD4">
        <w:rPr>
          <w:rFonts w:ascii="Times New Roman" w:hAnsi="Times New Roman" w:cs="Times New Roman"/>
        </w:rPr>
        <w:t xml:space="preserve">injured passengers could </w:t>
      </w:r>
      <w:r w:rsidR="004A26CE" w:rsidRPr="00B26DD4">
        <w:rPr>
          <w:rFonts w:ascii="Times New Roman" w:hAnsi="Times New Roman" w:cs="Times New Roman"/>
        </w:rPr>
        <w:t>sue in four</w:t>
      </w:r>
      <w:r w:rsidRPr="00B26DD4">
        <w:rPr>
          <w:rFonts w:ascii="Times New Roman" w:hAnsi="Times New Roman" w:cs="Times New Roman"/>
        </w:rPr>
        <w:t xml:space="preserve"> fora: “the carrier’s corporate and actual headquarters states, the place of destination, and where it physically sold a ticket (if applicable)[.]”</w:t>
      </w:r>
      <w:r w:rsidRPr="00B26DD4">
        <w:rPr>
          <w:rStyle w:val="EndnoteReference"/>
          <w:rFonts w:ascii="Times New Roman" w:hAnsi="Times New Roman" w:cs="Times New Roman"/>
        </w:rPr>
        <w:endnoteReference w:id="13"/>
      </w:r>
      <w:r w:rsidRPr="00B26DD4">
        <w:rPr>
          <w:rFonts w:ascii="Times New Roman" w:hAnsi="Times New Roman" w:cs="Times New Roman"/>
        </w:rPr>
        <w:t xml:space="preserve"> Article 33 established a “fifth jurisdiction</w:t>
      </w:r>
      <w:r w:rsidR="001147A9" w:rsidRPr="00B26DD4">
        <w:rPr>
          <w:rFonts w:ascii="Times New Roman" w:hAnsi="Times New Roman" w:cs="Times New Roman"/>
        </w:rPr>
        <w:t>[,]</w:t>
      </w:r>
      <w:r w:rsidRPr="00B26DD4">
        <w:rPr>
          <w:rFonts w:ascii="Times New Roman" w:hAnsi="Times New Roman" w:cs="Times New Roman"/>
        </w:rPr>
        <w:t>”</w:t>
      </w:r>
      <w:r w:rsidR="00E6771F" w:rsidRPr="00B26DD4">
        <w:rPr>
          <w:rFonts w:ascii="Times New Roman" w:hAnsi="Times New Roman" w:cs="Times New Roman"/>
        </w:rPr>
        <w:t xml:space="preserve"> allowing</w:t>
      </w:r>
      <w:r w:rsidRPr="00B26DD4">
        <w:rPr>
          <w:rFonts w:ascii="Times New Roman" w:hAnsi="Times New Roman" w:cs="Times New Roman"/>
        </w:rPr>
        <w:t xml:space="preserve"> individuals to file “injury suits in the Contracting State where an injured passenger had her ‘principal and permanent residence’ so long as the international carrier served the forum.’”</w:t>
      </w:r>
      <w:r w:rsidRPr="00B26DD4">
        <w:rPr>
          <w:rStyle w:val="EndnoteReference"/>
          <w:rFonts w:ascii="Times New Roman" w:hAnsi="Times New Roman" w:cs="Times New Roman"/>
        </w:rPr>
        <w:endnoteReference w:id="14"/>
      </w:r>
    </w:p>
    <w:p w14:paraId="5B2C2A9B" w14:textId="6A396004" w:rsidR="00C72212" w:rsidRPr="00B26DD4" w:rsidRDefault="0071102C" w:rsidP="00B26DD4">
      <w:pPr>
        <w:ind w:left="1980" w:firstLine="720"/>
        <w:jc w:val="both"/>
        <w:rPr>
          <w:rFonts w:ascii="Times New Roman" w:hAnsi="Times New Roman" w:cs="Times New Roman"/>
        </w:rPr>
      </w:pPr>
      <w:r w:rsidRPr="00B26DD4">
        <w:rPr>
          <w:rFonts w:ascii="Times New Roman" w:hAnsi="Times New Roman" w:cs="Times New Roman"/>
        </w:rPr>
        <w:t xml:space="preserve">The addition </w:t>
      </w:r>
      <w:r w:rsidR="001147A9" w:rsidRPr="00B26DD4">
        <w:rPr>
          <w:rFonts w:ascii="Times New Roman" w:hAnsi="Times New Roman" w:cs="Times New Roman"/>
        </w:rPr>
        <w:t>resulted from</w:t>
      </w:r>
      <w:r w:rsidRPr="00B26DD4">
        <w:rPr>
          <w:rFonts w:ascii="Times New Roman" w:hAnsi="Times New Roman" w:cs="Times New Roman"/>
        </w:rPr>
        <w:t xml:space="preserve"> U.S. policymakers who "were under pressure from the families of Americans killed in crashes or terrorist incidents on foreign carriers who discovered their cases could only be heard in foreign courts that would apply damages regimes much more limited than were available in the United States."</w:t>
      </w:r>
      <w:r w:rsidRPr="00B26DD4">
        <w:rPr>
          <w:rStyle w:val="EndnoteReference"/>
          <w:rFonts w:ascii="Times New Roman" w:hAnsi="Times New Roman" w:cs="Times New Roman"/>
        </w:rPr>
        <w:endnoteReference w:id="15"/>
      </w:r>
      <w:r w:rsidRPr="00B26DD4">
        <w:rPr>
          <w:rFonts w:ascii="Times New Roman" w:hAnsi="Times New Roman" w:cs="Times New Roman"/>
        </w:rPr>
        <w:t xml:space="preserve"> However, “the adoption of the fifth jurisdiction did not finish the job</w:t>
      </w:r>
      <w:r w:rsidR="00E6771F" w:rsidRPr="00B26DD4">
        <w:rPr>
          <w:rFonts w:ascii="Times New Roman" w:hAnsi="Times New Roman" w:cs="Times New Roman"/>
        </w:rPr>
        <w:t>[,]</w:t>
      </w:r>
      <w:r w:rsidRPr="00B26DD4">
        <w:rPr>
          <w:rFonts w:ascii="Times New Roman" w:hAnsi="Times New Roman" w:cs="Times New Roman"/>
        </w:rPr>
        <w:t>”</w:t>
      </w:r>
      <w:r w:rsidRPr="00B26DD4">
        <w:rPr>
          <w:rStyle w:val="EndnoteReference"/>
          <w:rFonts w:ascii="Times New Roman" w:hAnsi="Times New Roman" w:cs="Times New Roman"/>
        </w:rPr>
        <w:endnoteReference w:id="16"/>
      </w:r>
      <w:r w:rsidRPr="00B26DD4">
        <w:rPr>
          <w:rFonts w:ascii="Times New Roman" w:hAnsi="Times New Roman" w:cs="Times New Roman"/>
        </w:rPr>
        <w:t xml:space="preserve"> </w:t>
      </w:r>
      <w:r w:rsidR="00E6771F" w:rsidRPr="00B26DD4">
        <w:rPr>
          <w:rFonts w:ascii="Times New Roman" w:hAnsi="Times New Roman" w:cs="Times New Roman"/>
        </w:rPr>
        <w:t xml:space="preserve">as </w:t>
      </w:r>
      <w:r w:rsidRPr="00B26DD4">
        <w:rPr>
          <w:rFonts w:ascii="Times New Roman" w:hAnsi="Times New Roman" w:cs="Times New Roman"/>
        </w:rPr>
        <w:t>"[e]ven if an American plaintiff meets Article 33’s requirements, personal jurisdiction problems can bar the courthouse door.”</w:t>
      </w:r>
      <w:r w:rsidRPr="00B26DD4">
        <w:rPr>
          <w:rStyle w:val="EndnoteReference"/>
          <w:rFonts w:ascii="Times New Roman" w:hAnsi="Times New Roman" w:cs="Times New Roman"/>
        </w:rPr>
        <w:endnoteReference w:id="17"/>
      </w:r>
    </w:p>
    <w:p w14:paraId="5DD65873" w14:textId="77777777" w:rsidR="00C72212" w:rsidRPr="00B26DD4" w:rsidRDefault="00C72212" w:rsidP="005636D1">
      <w:pPr>
        <w:pStyle w:val="ListParagraph"/>
        <w:ind w:left="1440"/>
        <w:jc w:val="both"/>
        <w:rPr>
          <w:rFonts w:ascii="Times New Roman" w:hAnsi="Times New Roman" w:cs="Times New Roman"/>
        </w:rPr>
      </w:pPr>
    </w:p>
    <w:p w14:paraId="286E9BEB" w14:textId="1FC49301" w:rsidR="00C72212" w:rsidRPr="00B26DD4" w:rsidRDefault="0071102C" w:rsidP="005636D1">
      <w:pPr>
        <w:pStyle w:val="ListParagraph"/>
        <w:numPr>
          <w:ilvl w:val="2"/>
          <w:numId w:val="2"/>
        </w:numPr>
        <w:jc w:val="both"/>
        <w:rPr>
          <w:rFonts w:ascii="Times New Roman" w:hAnsi="Times New Roman" w:cs="Times New Roman"/>
          <w:i/>
          <w:iCs/>
        </w:rPr>
      </w:pPr>
      <w:r w:rsidRPr="00B26DD4">
        <w:rPr>
          <w:rFonts w:ascii="Times New Roman" w:hAnsi="Times New Roman" w:cs="Times New Roman"/>
          <w:i/>
          <w:iCs/>
        </w:rPr>
        <w:t>Subject Matter Jurisdiction</w:t>
      </w:r>
    </w:p>
    <w:p w14:paraId="03D0C6B2" w14:textId="77777777" w:rsidR="00C72212" w:rsidRPr="00B26DD4" w:rsidRDefault="00C72212" w:rsidP="005636D1">
      <w:pPr>
        <w:ind w:left="720"/>
        <w:jc w:val="both"/>
        <w:rPr>
          <w:rFonts w:ascii="Times New Roman" w:hAnsi="Times New Roman" w:cs="Times New Roman"/>
          <w:b/>
          <w:bCs/>
        </w:rPr>
      </w:pPr>
    </w:p>
    <w:p w14:paraId="5BA113D4" w14:textId="1C78A07B" w:rsidR="00C72212" w:rsidRPr="00B26DD4" w:rsidRDefault="00E6771F" w:rsidP="00B26DD4">
      <w:pPr>
        <w:ind w:left="1980" w:firstLine="720"/>
        <w:jc w:val="both"/>
        <w:rPr>
          <w:rFonts w:ascii="Times New Roman" w:hAnsi="Times New Roman" w:cs="Times New Roman"/>
        </w:rPr>
      </w:pPr>
      <w:r w:rsidRPr="00B26DD4">
        <w:rPr>
          <w:rFonts w:ascii="Times New Roman" w:hAnsi="Times New Roman" w:cs="Times New Roman"/>
        </w:rPr>
        <w:t>The Fifth Circuit quickly determined it could exercise subject matter jurisdiction.</w:t>
      </w:r>
      <w:r w:rsidRPr="00B26DD4">
        <w:rPr>
          <w:rStyle w:val="EndnoteReference"/>
          <w:rFonts w:ascii="Times New Roman" w:hAnsi="Times New Roman" w:cs="Times New Roman"/>
        </w:rPr>
        <w:endnoteReference w:id="18"/>
      </w:r>
      <w:r w:rsidRPr="00B26DD4">
        <w:rPr>
          <w:rFonts w:ascii="Times New Roman" w:hAnsi="Times New Roman" w:cs="Times New Roman"/>
        </w:rPr>
        <w:t xml:space="preserve"> In the U.S., "[s]ubject matter jurisdiction is the power of a court to adjudicate a particular type of matter and provide the remedy demanded.”</w:t>
      </w:r>
      <w:r w:rsidRPr="00B26DD4">
        <w:rPr>
          <w:rStyle w:val="EndnoteReference"/>
          <w:rFonts w:ascii="Times New Roman" w:hAnsi="Times New Roman" w:cs="Times New Roman"/>
        </w:rPr>
        <w:endnoteReference w:id="19"/>
      </w:r>
      <w:r w:rsidRPr="00B26DD4">
        <w:rPr>
          <w:rFonts w:ascii="Times New Roman" w:hAnsi="Times New Roman" w:cs="Times New Roman"/>
        </w:rPr>
        <w:t xml:space="preserve"> Since “[a] claim that arises from a treaty is a federal question” per 28 U.S.C. § 1331, and “Hardy asserts liability under the Montreal Convention</w:t>
      </w:r>
      <w:r w:rsidR="001147A9" w:rsidRPr="00B26DD4">
        <w:rPr>
          <w:rFonts w:ascii="Times New Roman" w:hAnsi="Times New Roman" w:cs="Times New Roman"/>
        </w:rPr>
        <w:t>[,]”</w:t>
      </w:r>
      <w:r w:rsidRPr="00B26DD4">
        <w:rPr>
          <w:rFonts w:ascii="Times New Roman" w:hAnsi="Times New Roman" w:cs="Times New Roman"/>
        </w:rPr>
        <w:t xml:space="preserve"> her claim arises under federal law.</w:t>
      </w:r>
      <w:r w:rsidRPr="00B26DD4">
        <w:rPr>
          <w:rStyle w:val="EndnoteReference"/>
          <w:rFonts w:ascii="Times New Roman" w:hAnsi="Times New Roman" w:cs="Times New Roman"/>
        </w:rPr>
        <w:endnoteReference w:id="20"/>
      </w:r>
    </w:p>
    <w:p w14:paraId="4CBC369D" w14:textId="77777777" w:rsidR="00C72212" w:rsidRPr="00B26DD4" w:rsidRDefault="00C72212" w:rsidP="005636D1">
      <w:pPr>
        <w:ind w:left="1080"/>
        <w:jc w:val="both"/>
        <w:rPr>
          <w:rFonts w:ascii="Times New Roman" w:hAnsi="Times New Roman" w:cs="Times New Roman"/>
        </w:rPr>
      </w:pPr>
    </w:p>
    <w:p w14:paraId="1D678923" w14:textId="1ACA5519" w:rsidR="00C72212" w:rsidRPr="00B26DD4" w:rsidRDefault="0071102C" w:rsidP="005636D1">
      <w:pPr>
        <w:pStyle w:val="ListParagraph"/>
        <w:numPr>
          <w:ilvl w:val="2"/>
          <w:numId w:val="2"/>
        </w:numPr>
        <w:jc w:val="both"/>
        <w:rPr>
          <w:rFonts w:ascii="Times New Roman" w:hAnsi="Times New Roman" w:cs="Times New Roman"/>
          <w:i/>
          <w:iCs/>
        </w:rPr>
      </w:pPr>
      <w:r w:rsidRPr="00B26DD4">
        <w:rPr>
          <w:rFonts w:ascii="Times New Roman" w:hAnsi="Times New Roman" w:cs="Times New Roman"/>
          <w:i/>
          <w:iCs/>
        </w:rPr>
        <w:t>Personal Jurisdiction</w:t>
      </w:r>
    </w:p>
    <w:p w14:paraId="0AE7F4D6" w14:textId="77777777" w:rsidR="00C72212" w:rsidRPr="00B26DD4" w:rsidRDefault="00C72212" w:rsidP="005636D1">
      <w:pPr>
        <w:ind w:left="1980"/>
        <w:jc w:val="both"/>
        <w:rPr>
          <w:rFonts w:ascii="Times New Roman" w:hAnsi="Times New Roman" w:cs="Times New Roman"/>
          <w:i/>
          <w:iCs/>
        </w:rPr>
      </w:pPr>
    </w:p>
    <w:p w14:paraId="7724E85A" w14:textId="2A4C77A0" w:rsidR="00C72212" w:rsidRPr="00B26DD4" w:rsidRDefault="0071102C" w:rsidP="00B26DD4">
      <w:pPr>
        <w:ind w:left="1980" w:firstLine="720"/>
        <w:jc w:val="both"/>
        <w:rPr>
          <w:rFonts w:ascii="Times New Roman" w:hAnsi="Times New Roman" w:cs="Times New Roman"/>
        </w:rPr>
      </w:pPr>
      <w:r w:rsidRPr="00B26DD4">
        <w:rPr>
          <w:rFonts w:ascii="Times New Roman" w:hAnsi="Times New Roman" w:cs="Times New Roman"/>
        </w:rPr>
        <w:t xml:space="preserve">Despite the treaty's grant of subject matter jurisdiction, whether </w:t>
      </w:r>
      <w:r w:rsidR="00E6771F" w:rsidRPr="00B26DD4">
        <w:rPr>
          <w:rFonts w:ascii="Times New Roman" w:hAnsi="Times New Roman" w:cs="Times New Roman"/>
        </w:rPr>
        <w:t xml:space="preserve">it </w:t>
      </w:r>
      <w:r w:rsidRPr="00B26DD4">
        <w:rPr>
          <w:rFonts w:ascii="Times New Roman" w:hAnsi="Times New Roman" w:cs="Times New Roman"/>
        </w:rPr>
        <w:t>also provides personal jurisdiction is more complex. "</w:t>
      </w:r>
      <w:r w:rsidR="00E6771F" w:rsidRPr="00B26DD4">
        <w:rPr>
          <w:rFonts w:ascii="Times New Roman" w:hAnsi="Times New Roman" w:cs="Times New Roman"/>
        </w:rPr>
        <w:t>P</w:t>
      </w:r>
      <w:r w:rsidRPr="00B26DD4">
        <w:rPr>
          <w:rFonts w:ascii="Times New Roman" w:hAnsi="Times New Roman" w:cs="Times New Roman"/>
        </w:rPr>
        <w:t>ersonal jurisdiction refers to a court’s authority to adjudicate the rights and liability of the defendant.”</w:t>
      </w:r>
      <w:r w:rsidRPr="00B26DD4">
        <w:rPr>
          <w:rStyle w:val="EndnoteReference"/>
          <w:rFonts w:ascii="Times New Roman" w:hAnsi="Times New Roman" w:cs="Times New Roman"/>
        </w:rPr>
        <w:endnoteReference w:id="21"/>
      </w:r>
      <w:r w:rsidRPr="00B26DD4">
        <w:rPr>
          <w:rFonts w:ascii="Times New Roman" w:hAnsi="Times New Roman" w:cs="Times New Roman"/>
        </w:rPr>
        <w:t xml:space="preserve"> U.S. </w:t>
      </w:r>
      <w:r w:rsidR="00E6771F" w:rsidRPr="00B26DD4">
        <w:rPr>
          <w:rFonts w:ascii="Times New Roman" w:hAnsi="Times New Roman" w:cs="Times New Roman"/>
        </w:rPr>
        <w:t>policymakers intended for the fifth jurisdiction to support the exercise of personal jurisdiction over corporate entities.</w:t>
      </w:r>
      <w:r w:rsidRPr="00B26DD4">
        <w:rPr>
          <w:rStyle w:val="EndnoteReference"/>
          <w:rFonts w:ascii="Times New Roman" w:hAnsi="Times New Roman" w:cs="Times New Roman"/>
        </w:rPr>
        <w:endnoteReference w:id="22"/>
      </w:r>
      <w:r w:rsidRPr="00B26DD4">
        <w:rPr>
          <w:rFonts w:ascii="Times New Roman" w:hAnsi="Times New Roman" w:cs="Times New Roman"/>
        </w:rPr>
        <w:t xml:space="preserve"> However, federal courts have routinely rejected the contention that the Montreal Convention permits U.S. courts to assert personal jurisdiction over claims arising from airline injuries.</w:t>
      </w:r>
      <w:r w:rsidRPr="00B26DD4">
        <w:rPr>
          <w:rStyle w:val="EndnoteReference"/>
          <w:rFonts w:ascii="Times New Roman" w:hAnsi="Times New Roman" w:cs="Times New Roman"/>
        </w:rPr>
        <w:endnoteReference w:id="23"/>
      </w:r>
      <w:r w:rsidRPr="00B26DD4">
        <w:rPr>
          <w:rFonts w:ascii="Times New Roman" w:hAnsi="Times New Roman" w:cs="Times New Roman"/>
        </w:rPr>
        <w:t xml:space="preserve"> While the Fifth Circuit court had not yet had the opportunity to make a similar judgment, Hardy provided the Fifth Circuit with its chance to signal its agreement with this precedent.</w:t>
      </w:r>
      <w:r w:rsidRPr="00B26DD4">
        <w:rPr>
          <w:rStyle w:val="EndnoteReference"/>
          <w:rFonts w:ascii="Times New Roman" w:hAnsi="Times New Roman" w:cs="Times New Roman"/>
        </w:rPr>
        <w:endnoteReference w:id="24"/>
      </w:r>
      <w:r w:rsidRPr="00B26DD4">
        <w:rPr>
          <w:rFonts w:ascii="Times New Roman" w:hAnsi="Times New Roman" w:cs="Times New Roman"/>
        </w:rPr>
        <w:t xml:space="preserve"> The Fifth Circuit </w:t>
      </w:r>
      <w:r w:rsidR="00E6771F" w:rsidRPr="00B26DD4">
        <w:rPr>
          <w:rFonts w:ascii="Times New Roman" w:hAnsi="Times New Roman" w:cs="Times New Roman"/>
        </w:rPr>
        <w:t>noted</w:t>
      </w:r>
      <w:r w:rsidRPr="00B26DD4">
        <w:rPr>
          <w:rFonts w:ascii="Times New Roman" w:hAnsi="Times New Roman" w:cs="Times New Roman"/>
        </w:rPr>
        <w:t xml:space="preserve"> that “Article 33, despite being titled ‘Jurisdiction,’ uses ‘may be brought’ and ‘must be brought’ language, which is wording indicative of venue prescriptions.”</w:t>
      </w:r>
      <w:r w:rsidRPr="00B26DD4">
        <w:rPr>
          <w:rStyle w:val="EndnoteReference"/>
          <w:rFonts w:ascii="Times New Roman" w:hAnsi="Times New Roman" w:cs="Times New Roman"/>
        </w:rPr>
        <w:endnoteReference w:id="25"/>
      </w:r>
      <w:r w:rsidRPr="00B26DD4">
        <w:rPr>
          <w:rFonts w:ascii="Times New Roman" w:hAnsi="Times New Roman" w:cs="Times New Roman"/>
        </w:rPr>
        <w:t xml:space="preserve"> </w:t>
      </w:r>
      <w:r w:rsidR="00E6771F" w:rsidRPr="00B26DD4">
        <w:rPr>
          <w:rFonts w:ascii="Times New Roman" w:hAnsi="Times New Roman" w:cs="Times New Roman"/>
        </w:rPr>
        <w:t>Since</w:t>
      </w:r>
      <w:r w:rsidRPr="00B26DD4">
        <w:rPr>
          <w:rFonts w:ascii="Times New Roman" w:hAnsi="Times New Roman" w:cs="Times New Roman"/>
        </w:rPr>
        <w:t xml:space="preserve"> "venue prescriptions do not establish personal jurisdiction without language also authorizing the service of process</w:t>
      </w:r>
      <w:r w:rsidR="00E6771F" w:rsidRPr="00B26DD4">
        <w:rPr>
          <w:rFonts w:ascii="Times New Roman" w:hAnsi="Times New Roman" w:cs="Times New Roman"/>
        </w:rPr>
        <w:t>[,]</w:t>
      </w:r>
      <w:r w:rsidRPr="00B26DD4">
        <w:rPr>
          <w:rFonts w:ascii="Times New Roman" w:hAnsi="Times New Roman" w:cs="Times New Roman"/>
        </w:rPr>
        <w:t>"</w:t>
      </w:r>
      <w:r w:rsidRPr="00B26DD4">
        <w:rPr>
          <w:rStyle w:val="EndnoteReference"/>
          <w:rFonts w:ascii="Times New Roman" w:hAnsi="Times New Roman" w:cs="Times New Roman"/>
        </w:rPr>
        <w:endnoteReference w:id="26"/>
      </w:r>
      <w:r w:rsidR="00E6771F" w:rsidRPr="00B26DD4">
        <w:rPr>
          <w:rFonts w:ascii="Times New Roman" w:hAnsi="Times New Roman" w:cs="Times New Roman"/>
        </w:rPr>
        <w:t xml:space="preserve"> and</w:t>
      </w:r>
      <w:r w:rsidRPr="00B26DD4">
        <w:rPr>
          <w:rFonts w:ascii="Times New Roman" w:hAnsi="Times New Roman" w:cs="Times New Roman"/>
        </w:rPr>
        <w:t xml:space="preserve"> “[b]ecause the Montreal Convention lacks that language, it does not create personal jurisdiction.”</w:t>
      </w:r>
      <w:r w:rsidRPr="00B26DD4">
        <w:rPr>
          <w:rStyle w:val="EndnoteReference"/>
          <w:rFonts w:ascii="Times New Roman" w:hAnsi="Times New Roman" w:cs="Times New Roman"/>
        </w:rPr>
        <w:endnoteReference w:id="27"/>
      </w:r>
    </w:p>
    <w:p w14:paraId="4226F86E" w14:textId="77777777" w:rsidR="00C72212" w:rsidRPr="00B26DD4" w:rsidRDefault="00C72212" w:rsidP="005636D1">
      <w:pPr>
        <w:jc w:val="both"/>
        <w:rPr>
          <w:rFonts w:ascii="Times New Roman" w:hAnsi="Times New Roman" w:cs="Times New Roman"/>
        </w:rPr>
      </w:pPr>
    </w:p>
    <w:p w14:paraId="360CC7C2" w14:textId="28DAC167" w:rsidR="00C72212" w:rsidRPr="00B26DD4" w:rsidRDefault="0071102C" w:rsidP="005636D1">
      <w:pPr>
        <w:pStyle w:val="ListParagraph"/>
        <w:numPr>
          <w:ilvl w:val="2"/>
          <w:numId w:val="2"/>
        </w:numPr>
        <w:jc w:val="both"/>
        <w:rPr>
          <w:rFonts w:ascii="Times New Roman" w:hAnsi="Times New Roman" w:cs="Times New Roman"/>
          <w:i/>
          <w:iCs/>
        </w:rPr>
      </w:pPr>
      <w:r w:rsidRPr="00B26DD4">
        <w:rPr>
          <w:rFonts w:ascii="Times New Roman" w:hAnsi="Times New Roman" w:cs="Times New Roman"/>
          <w:i/>
          <w:iCs/>
        </w:rPr>
        <w:t>Hardy’s Second Claim</w:t>
      </w:r>
    </w:p>
    <w:p w14:paraId="2E51DAEE" w14:textId="2180B9E8" w:rsidR="003B43FF" w:rsidRPr="00B26DD4" w:rsidRDefault="003B43FF" w:rsidP="005636D1">
      <w:pPr>
        <w:jc w:val="both"/>
        <w:rPr>
          <w:rFonts w:ascii="Times New Roman" w:hAnsi="Times New Roman" w:cs="Times New Roman"/>
        </w:rPr>
      </w:pPr>
    </w:p>
    <w:p w14:paraId="489220B3" w14:textId="0DC4681C" w:rsidR="00C72212" w:rsidRPr="00B26DD4" w:rsidRDefault="00526724" w:rsidP="005636D1">
      <w:pPr>
        <w:ind w:left="1980" w:firstLine="720"/>
        <w:jc w:val="both"/>
        <w:rPr>
          <w:rFonts w:ascii="Times New Roman" w:hAnsi="Times New Roman" w:cs="Times New Roman"/>
        </w:rPr>
      </w:pPr>
      <w:r w:rsidRPr="00B26DD4">
        <w:rPr>
          <w:rFonts w:ascii="Times New Roman" w:hAnsi="Times New Roman" w:cs="Times New Roman"/>
        </w:rPr>
        <w:t xml:space="preserve">Given </w:t>
      </w:r>
      <w:r w:rsidR="005636D1" w:rsidRPr="00B26DD4">
        <w:rPr>
          <w:rFonts w:ascii="Times New Roman" w:hAnsi="Times New Roman" w:cs="Times New Roman"/>
        </w:rPr>
        <w:t>this</w:t>
      </w:r>
      <w:r w:rsidRPr="00B26DD4">
        <w:rPr>
          <w:rFonts w:ascii="Times New Roman" w:hAnsi="Times New Roman" w:cs="Times New Roman"/>
        </w:rPr>
        <w:t xml:space="preserve"> conclusion, the court reasoned that “SAS’s acknowledging that it is bound by the Convention does not waive any objections to personal jurisdiction.”</w:t>
      </w:r>
      <w:r w:rsidRPr="00B26DD4">
        <w:rPr>
          <w:rStyle w:val="EndnoteReference"/>
          <w:rFonts w:ascii="Times New Roman" w:hAnsi="Times New Roman" w:cs="Times New Roman"/>
        </w:rPr>
        <w:endnoteReference w:id="28"/>
      </w:r>
    </w:p>
    <w:p w14:paraId="431A2DA7" w14:textId="77777777" w:rsidR="00C72212" w:rsidRPr="00B26DD4" w:rsidRDefault="00C72212" w:rsidP="005636D1">
      <w:pPr>
        <w:ind w:left="1440" w:firstLine="720"/>
        <w:jc w:val="both"/>
        <w:rPr>
          <w:rFonts w:ascii="Times New Roman" w:hAnsi="Times New Roman" w:cs="Times New Roman"/>
        </w:rPr>
      </w:pPr>
    </w:p>
    <w:p w14:paraId="31C41D64" w14:textId="416E2C9C" w:rsidR="00C72212" w:rsidRPr="00B26DD4" w:rsidRDefault="0071102C" w:rsidP="005636D1">
      <w:pPr>
        <w:jc w:val="both"/>
        <w:rPr>
          <w:rFonts w:ascii="Times New Roman" w:hAnsi="Times New Roman" w:cs="Times New Roman"/>
        </w:rPr>
      </w:pPr>
      <w:r w:rsidRPr="00B26DD4">
        <w:rPr>
          <w:rFonts w:ascii="Times New Roman" w:hAnsi="Times New Roman" w:cs="Times New Roman"/>
        </w:rPr>
        <w:tab/>
      </w:r>
    </w:p>
    <w:p w14:paraId="487032DF" w14:textId="77777777" w:rsidR="00C72212" w:rsidRPr="00B26DD4" w:rsidRDefault="00C72212" w:rsidP="005636D1">
      <w:pPr>
        <w:ind w:left="720" w:firstLine="720"/>
        <w:jc w:val="both"/>
        <w:rPr>
          <w:rFonts w:ascii="Times New Roman" w:hAnsi="Times New Roman" w:cs="Times New Roman"/>
        </w:rPr>
      </w:pPr>
    </w:p>
    <w:p w14:paraId="148CB772" w14:textId="12AFA6EF" w:rsidR="00C72212" w:rsidRPr="00B26DD4" w:rsidRDefault="0071102C" w:rsidP="005636D1">
      <w:pPr>
        <w:pStyle w:val="ListParagraph"/>
        <w:numPr>
          <w:ilvl w:val="1"/>
          <w:numId w:val="2"/>
        </w:numPr>
        <w:jc w:val="both"/>
        <w:rPr>
          <w:rFonts w:ascii="Times New Roman" w:hAnsi="Times New Roman" w:cs="Times New Roman"/>
          <w:u w:val="single"/>
        </w:rPr>
      </w:pPr>
      <w:r w:rsidRPr="5220F074">
        <w:rPr>
          <w:rFonts w:ascii="Times New Roman" w:hAnsi="Times New Roman" w:cs="Times New Roman"/>
          <w:u w:val="single"/>
        </w:rPr>
        <w:t>Hardy’s Third Claim</w:t>
      </w:r>
    </w:p>
    <w:p w14:paraId="4D197EA1" w14:textId="77777777" w:rsidR="00C72212" w:rsidRPr="00B26DD4" w:rsidRDefault="00C72212" w:rsidP="005636D1">
      <w:pPr>
        <w:ind w:left="720"/>
        <w:jc w:val="both"/>
        <w:rPr>
          <w:rFonts w:ascii="Times New Roman" w:hAnsi="Times New Roman" w:cs="Times New Roman"/>
          <w:u w:val="single"/>
        </w:rPr>
      </w:pPr>
    </w:p>
    <w:p w14:paraId="6C4283A2" w14:textId="5F754447" w:rsidR="00C72212" w:rsidRPr="00B26DD4" w:rsidRDefault="002760F7" w:rsidP="005636D1">
      <w:pPr>
        <w:ind w:left="720" w:firstLine="720"/>
        <w:jc w:val="both"/>
        <w:rPr>
          <w:rFonts w:ascii="Times New Roman" w:hAnsi="Times New Roman" w:cs="Times New Roman"/>
        </w:rPr>
      </w:pPr>
      <w:r w:rsidRPr="00B26DD4">
        <w:rPr>
          <w:rFonts w:ascii="Times New Roman" w:hAnsi="Times New Roman" w:cs="Times New Roman"/>
        </w:rPr>
        <w:t>Although the Montreal Convention does not itself authorize personal jurisdiction over airlines in U.S. courts for personal injury claims, plaintiffs can establish such jurisdiction under Rule 4(K)(2) of the Federal Rules of Civil Procedure.</w:t>
      </w:r>
      <w:r w:rsidRPr="00B26DD4">
        <w:rPr>
          <w:rStyle w:val="EndnoteReference"/>
          <w:rFonts w:ascii="Times New Roman" w:hAnsi="Times New Roman" w:cs="Times New Roman"/>
        </w:rPr>
        <w:endnoteReference w:id="29"/>
      </w:r>
      <w:r w:rsidR="00DC3D7A">
        <w:rPr>
          <w:rFonts w:ascii="Times New Roman" w:hAnsi="Times New Roman" w:cs="Times New Roman"/>
          <w:kern w:val="0"/>
        </w:rPr>
        <w:t xml:space="preserve"> T</w:t>
      </w:r>
      <w:r w:rsidRPr="00B26DD4">
        <w:rPr>
          <w:rFonts w:ascii="Times New Roman" w:hAnsi="Times New Roman" w:cs="Times New Roman"/>
          <w:kern w:val="0"/>
        </w:rPr>
        <w:t>he Fifth Circuit uses a three-step analysis to determine whether it has specific jurisdiction over a claim: “(1) whether the defendant has minimum contacts with the [United States as a whole]; (2) whether the plaintiff's cause of action arises out of or results from the defendant's forum-related contacts [with the United States]; and (3) whether the exercise of personal jurisdiction is fair and reasonable.”</w:t>
      </w:r>
      <w:r w:rsidRPr="00B26DD4">
        <w:rPr>
          <w:rStyle w:val="EndnoteReference"/>
          <w:rFonts w:ascii="Times New Roman" w:hAnsi="Times New Roman" w:cs="Times New Roman"/>
          <w:kern w:val="0"/>
        </w:rPr>
        <w:endnoteReference w:id="30"/>
      </w:r>
    </w:p>
    <w:p w14:paraId="077D381D" w14:textId="0FBCE12F" w:rsidR="00C72212" w:rsidRPr="00B26DD4" w:rsidRDefault="0071102C" w:rsidP="005636D1">
      <w:pPr>
        <w:ind w:left="720" w:firstLine="720"/>
        <w:jc w:val="both"/>
        <w:rPr>
          <w:rFonts w:ascii="Times New Roman" w:hAnsi="Times New Roman" w:cs="Times New Roman"/>
          <w:kern w:val="0"/>
        </w:rPr>
      </w:pPr>
      <w:r w:rsidRPr="00B26DD4">
        <w:rPr>
          <w:rFonts w:ascii="Times New Roman" w:hAnsi="Times New Roman" w:cs="Times New Roman"/>
          <w:kern w:val="0"/>
        </w:rPr>
        <w:t xml:space="preserve">First, because SAS waived proper service, the first requirement </w:t>
      </w:r>
      <w:r w:rsidR="004C1C70" w:rsidRPr="00B26DD4">
        <w:rPr>
          <w:rFonts w:ascii="Times New Roman" w:hAnsi="Times New Roman" w:cs="Times New Roman"/>
          <w:kern w:val="0"/>
        </w:rPr>
        <w:t>is</w:t>
      </w:r>
      <w:r w:rsidRPr="00B26DD4">
        <w:rPr>
          <w:rFonts w:ascii="Times New Roman" w:hAnsi="Times New Roman" w:cs="Times New Roman"/>
          <w:kern w:val="0"/>
        </w:rPr>
        <w:t xml:space="preserve"> met.</w:t>
      </w:r>
      <w:r w:rsidRPr="00B26DD4">
        <w:rPr>
          <w:rStyle w:val="EndnoteReference"/>
          <w:rFonts w:ascii="Times New Roman" w:hAnsi="Times New Roman" w:cs="Times New Roman"/>
          <w:kern w:val="0"/>
        </w:rPr>
        <w:endnoteReference w:id="31"/>
      </w:r>
      <w:r w:rsidRPr="00B26DD4">
        <w:rPr>
          <w:rFonts w:ascii="Times New Roman" w:hAnsi="Times New Roman" w:cs="Times New Roman"/>
          <w:kern w:val="0"/>
        </w:rPr>
        <w:t xml:space="preserve"> Second, whether the </w:t>
      </w:r>
      <w:r w:rsidR="004C1C70" w:rsidRPr="00B26DD4">
        <w:rPr>
          <w:rFonts w:ascii="Times New Roman" w:hAnsi="Times New Roman" w:cs="Times New Roman"/>
          <w:kern w:val="0"/>
        </w:rPr>
        <w:t xml:space="preserve">court has personal </w:t>
      </w:r>
      <w:r w:rsidRPr="00B26DD4">
        <w:rPr>
          <w:rFonts w:ascii="Times New Roman" w:hAnsi="Times New Roman" w:cs="Times New Roman"/>
          <w:kern w:val="0"/>
        </w:rPr>
        <w:t xml:space="preserve">jurisdiction </w:t>
      </w:r>
      <w:r w:rsidR="004C1C70" w:rsidRPr="00B26DD4">
        <w:rPr>
          <w:rFonts w:ascii="Times New Roman" w:hAnsi="Times New Roman" w:cs="Times New Roman"/>
          <w:kern w:val="0"/>
        </w:rPr>
        <w:t>over SAS depends on general or specific jurisdiction, discussed below.</w:t>
      </w:r>
      <w:r w:rsidRPr="00B26DD4">
        <w:rPr>
          <w:rStyle w:val="EndnoteReference"/>
          <w:rFonts w:ascii="Times New Roman" w:hAnsi="Times New Roman" w:cs="Times New Roman"/>
          <w:kern w:val="0"/>
        </w:rPr>
        <w:endnoteReference w:id="32"/>
      </w:r>
      <w:r w:rsidRPr="00B26DD4">
        <w:rPr>
          <w:rFonts w:ascii="Times New Roman" w:hAnsi="Times New Roman" w:cs="Times New Roman"/>
          <w:kern w:val="0"/>
        </w:rPr>
        <w:t xml:space="preserve"> Third, </w:t>
      </w:r>
      <w:r w:rsidR="005636D1" w:rsidRPr="00B26DD4">
        <w:rPr>
          <w:rFonts w:ascii="Times New Roman" w:hAnsi="Times New Roman" w:cs="Times New Roman"/>
          <w:kern w:val="0"/>
        </w:rPr>
        <w:t xml:space="preserve">as explained later, </w:t>
      </w:r>
      <w:r w:rsidRPr="00B26DD4">
        <w:rPr>
          <w:rFonts w:ascii="Times New Roman" w:hAnsi="Times New Roman" w:cs="Times New Roman"/>
          <w:kern w:val="0"/>
        </w:rPr>
        <w:t>the Due Process Clause in the Fifth Amendment requires that “the exercise of jurisdiction over [a] defendant [must] not offend ‘traditional notions of fair play and substantial justice.'”</w:t>
      </w:r>
      <w:r w:rsidRPr="00B26DD4">
        <w:rPr>
          <w:rStyle w:val="EndnoteReference"/>
          <w:rFonts w:ascii="Times New Roman" w:hAnsi="Times New Roman" w:cs="Times New Roman"/>
          <w:kern w:val="0"/>
        </w:rPr>
        <w:endnoteReference w:id="33"/>
      </w:r>
    </w:p>
    <w:p w14:paraId="24C189BA" w14:textId="77777777" w:rsidR="00C72212" w:rsidRPr="00B26DD4" w:rsidRDefault="00C72212" w:rsidP="005636D1">
      <w:pPr>
        <w:ind w:left="720" w:firstLine="720"/>
        <w:jc w:val="both"/>
        <w:rPr>
          <w:rFonts w:ascii="Times New Roman" w:hAnsi="Times New Roman" w:cs="Times New Roman"/>
          <w:kern w:val="0"/>
        </w:rPr>
      </w:pPr>
    </w:p>
    <w:p w14:paraId="64BEAF03" w14:textId="56EFD498" w:rsidR="00C72212" w:rsidRPr="00B26DD4" w:rsidRDefault="0071102C" w:rsidP="005636D1">
      <w:pPr>
        <w:pStyle w:val="ListParagraph"/>
        <w:numPr>
          <w:ilvl w:val="2"/>
          <w:numId w:val="2"/>
        </w:numPr>
        <w:ind w:left="2520"/>
        <w:jc w:val="both"/>
        <w:rPr>
          <w:rFonts w:ascii="Times New Roman" w:hAnsi="Times New Roman" w:cs="Times New Roman"/>
          <w:i/>
          <w:iCs/>
        </w:rPr>
      </w:pPr>
      <w:r w:rsidRPr="00B26DD4">
        <w:rPr>
          <w:rFonts w:ascii="Times New Roman" w:hAnsi="Times New Roman" w:cs="Times New Roman"/>
          <w:i/>
          <w:iCs/>
        </w:rPr>
        <w:t>General Jurisdiction v. Specific Jurisdiction</w:t>
      </w:r>
    </w:p>
    <w:p w14:paraId="49C036AB" w14:textId="76BA8398" w:rsidR="00C72212" w:rsidRPr="00B26DD4" w:rsidRDefault="0071102C" w:rsidP="00B26DD4">
      <w:pPr>
        <w:ind w:left="2160" w:firstLine="720"/>
        <w:jc w:val="both"/>
        <w:rPr>
          <w:rFonts w:ascii="Times New Roman" w:hAnsi="Times New Roman" w:cs="Times New Roman"/>
        </w:rPr>
      </w:pPr>
      <w:r w:rsidRPr="00B26DD4">
        <w:rPr>
          <w:rFonts w:ascii="Times New Roman" w:hAnsi="Times New Roman" w:cs="Times New Roman"/>
        </w:rPr>
        <w:lastRenderedPageBreak/>
        <w:t>U</w:t>
      </w:r>
      <w:r w:rsidR="004C1C70" w:rsidRPr="00B26DD4">
        <w:rPr>
          <w:rFonts w:ascii="Times New Roman" w:hAnsi="Times New Roman" w:cs="Times New Roman"/>
        </w:rPr>
        <w:t>.</w:t>
      </w:r>
      <w:r w:rsidRPr="00B26DD4">
        <w:rPr>
          <w:rFonts w:ascii="Times New Roman" w:hAnsi="Times New Roman" w:cs="Times New Roman"/>
        </w:rPr>
        <w:t>S</w:t>
      </w:r>
      <w:r w:rsidR="004C1C70" w:rsidRPr="00B26DD4">
        <w:rPr>
          <w:rFonts w:ascii="Times New Roman" w:hAnsi="Times New Roman" w:cs="Times New Roman"/>
        </w:rPr>
        <w:t>.</w:t>
      </w:r>
      <w:r w:rsidRPr="00B26DD4">
        <w:rPr>
          <w:rFonts w:ascii="Times New Roman" w:hAnsi="Times New Roman" w:cs="Times New Roman"/>
        </w:rPr>
        <w:t xml:space="preserve"> federal courts agree that “a state has general jurisdiction to hear any claim against a corporation formed under its laws or if the company’s headquarters were located in that state.”</w:t>
      </w:r>
      <w:r w:rsidRPr="00B26DD4">
        <w:rPr>
          <w:rStyle w:val="EndnoteReference"/>
          <w:rFonts w:ascii="Times New Roman" w:hAnsi="Times New Roman" w:cs="Times New Roman"/>
        </w:rPr>
        <w:endnoteReference w:id="34"/>
      </w:r>
      <w:r w:rsidRPr="00B26DD4">
        <w:rPr>
          <w:rFonts w:ascii="Times New Roman" w:hAnsi="Times New Roman" w:cs="Times New Roman"/>
        </w:rPr>
        <w:t xml:space="preserve"> </w:t>
      </w:r>
      <w:r w:rsidR="00BE4FD5" w:rsidRPr="00B26DD4">
        <w:rPr>
          <w:rFonts w:ascii="Times New Roman" w:hAnsi="Times New Roman" w:cs="Times New Roman"/>
        </w:rPr>
        <w:t xml:space="preserve">Beyond that, general jurisdiction </w:t>
      </w:r>
      <w:r w:rsidR="005636D1" w:rsidRPr="00B26DD4">
        <w:rPr>
          <w:rFonts w:ascii="Times New Roman" w:hAnsi="Times New Roman" w:cs="Times New Roman"/>
        </w:rPr>
        <w:t>applies</w:t>
      </w:r>
      <w:r w:rsidR="00BE4FD5" w:rsidRPr="00B26DD4">
        <w:rPr>
          <w:rFonts w:ascii="Times New Roman" w:hAnsi="Times New Roman" w:cs="Times New Roman"/>
        </w:rPr>
        <w:t xml:space="preserve"> </w:t>
      </w:r>
      <w:r w:rsidR="005636D1" w:rsidRPr="00B26DD4">
        <w:rPr>
          <w:rFonts w:ascii="Times New Roman" w:hAnsi="Times New Roman" w:cs="Times New Roman"/>
        </w:rPr>
        <w:t>only</w:t>
      </w:r>
      <w:r w:rsidR="00BE4FD5" w:rsidRPr="00B26DD4">
        <w:rPr>
          <w:rFonts w:ascii="Times New Roman" w:hAnsi="Times New Roman" w:cs="Times New Roman"/>
        </w:rPr>
        <w:t xml:space="preserve"> where a corporation is “</w:t>
      </w:r>
      <w:r w:rsidRPr="00B26DD4">
        <w:rPr>
          <w:rFonts w:ascii="Times New Roman" w:hAnsi="Times New Roman" w:cs="Times New Roman"/>
        </w:rPr>
        <w:t>essentially at home</w:t>
      </w:r>
      <w:r w:rsidR="00BE4FD5" w:rsidRPr="00B26DD4">
        <w:rPr>
          <w:rFonts w:ascii="Times New Roman" w:hAnsi="Times New Roman" w:cs="Times New Roman"/>
        </w:rPr>
        <w:t>”</w:t>
      </w:r>
      <w:r w:rsidRPr="00B26DD4">
        <w:rPr>
          <w:rFonts w:ascii="Times New Roman" w:hAnsi="Times New Roman" w:cs="Times New Roman"/>
        </w:rPr>
        <w:t xml:space="preserve"> in a state, </w:t>
      </w:r>
      <w:r w:rsidR="00BE4FD5" w:rsidRPr="00B26DD4">
        <w:rPr>
          <w:rFonts w:ascii="Times New Roman" w:hAnsi="Times New Roman" w:cs="Times New Roman"/>
        </w:rPr>
        <w:t>a boundary strictly enforced by the Supreme Court.</w:t>
      </w:r>
      <w:r w:rsidRPr="00B26DD4">
        <w:rPr>
          <w:rStyle w:val="EndnoteReference"/>
          <w:rFonts w:ascii="Times New Roman" w:hAnsi="Times New Roman" w:cs="Times New Roman"/>
        </w:rPr>
        <w:endnoteReference w:id="35"/>
      </w:r>
      <w:r w:rsidRPr="00B26DD4">
        <w:rPr>
          <w:rFonts w:ascii="Times New Roman" w:hAnsi="Times New Roman" w:cs="Times New Roman"/>
        </w:rPr>
        <w:t xml:space="preserve"> </w:t>
      </w:r>
      <w:r w:rsidR="00BE4FD5" w:rsidRPr="00B26DD4">
        <w:rPr>
          <w:rFonts w:ascii="Times New Roman" w:hAnsi="Times New Roman" w:cs="Times New Roman"/>
        </w:rPr>
        <w:t>Since</w:t>
      </w:r>
      <w:r w:rsidRPr="00B26DD4">
        <w:rPr>
          <w:rFonts w:ascii="Times New Roman" w:hAnsi="Times New Roman" w:cs="Times New Roman"/>
        </w:rPr>
        <w:t xml:space="preserve"> "SAS has no employees or property in the United States, and no jurisdiction obviously has general jurisdiction over it."</w:t>
      </w:r>
      <w:r w:rsidRPr="00B26DD4">
        <w:rPr>
          <w:rStyle w:val="EndnoteReference"/>
          <w:rFonts w:ascii="Times New Roman" w:hAnsi="Times New Roman" w:cs="Times New Roman"/>
        </w:rPr>
        <w:endnoteReference w:id="36"/>
      </w:r>
    </w:p>
    <w:p w14:paraId="7CCCFD8E" w14:textId="30C94B55" w:rsidR="00C72212" w:rsidRPr="00B26DD4" w:rsidRDefault="0071102C" w:rsidP="00B26DD4">
      <w:pPr>
        <w:ind w:left="2160" w:firstLine="720"/>
        <w:jc w:val="both"/>
        <w:rPr>
          <w:rFonts w:ascii="Times New Roman" w:hAnsi="Times New Roman" w:cs="Times New Roman"/>
        </w:rPr>
      </w:pPr>
      <w:r w:rsidRPr="00B26DD4">
        <w:rPr>
          <w:rFonts w:ascii="Times New Roman" w:hAnsi="Times New Roman" w:cs="Times New Roman"/>
        </w:rPr>
        <w:t>However, specific jurisdiction</w:t>
      </w:r>
      <w:r w:rsidR="00BE4FD5" w:rsidRPr="00B26DD4">
        <w:rPr>
          <w:rFonts w:ascii="Times New Roman" w:hAnsi="Times New Roman" w:cs="Times New Roman"/>
        </w:rPr>
        <w:t xml:space="preserve"> allows a court to hear claims where there is no general jurisdiction but a connection exists between the claim, defendant, and forum.</w:t>
      </w:r>
      <w:r w:rsidRPr="00B26DD4">
        <w:rPr>
          <w:rStyle w:val="EndnoteReference"/>
          <w:rFonts w:ascii="Times New Roman" w:hAnsi="Times New Roman" w:cs="Times New Roman"/>
        </w:rPr>
        <w:endnoteReference w:id="37"/>
      </w:r>
      <w:r w:rsidRPr="00B26DD4">
        <w:rPr>
          <w:rFonts w:ascii="Times New Roman" w:hAnsi="Times New Roman" w:cs="Times New Roman"/>
        </w:rPr>
        <w:t xml:space="preserve"> </w:t>
      </w:r>
      <w:r w:rsidR="00BE4FD5" w:rsidRPr="00B26DD4">
        <w:rPr>
          <w:rFonts w:ascii="Times New Roman" w:hAnsi="Times New Roman" w:cs="Times New Roman"/>
        </w:rPr>
        <w:t>S</w:t>
      </w:r>
      <w:r w:rsidRPr="00B26DD4">
        <w:rPr>
          <w:rFonts w:ascii="Times New Roman" w:hAnsi="Times New Roman" w:cs="Times New Roman"/>
        </w:rPr>
        <w:t xml:space="preserve">pecific jurisdiction </w:t>
      </w:r>
      <w:r w:rsidR="00BE4FD5" w:rsidRPr="00B26DD4">
        <w:rPr>
          <w:rFonts w:ascii="Times New Roman" w:hAnsi="Times New Roman" w:cs="Times New Roman"/>
        </w:rPr>
        <w:t>requires that</w:t>
      </w:r>
      <w:r w:rsidRPr="00B26DD4">
        <w:rPr>
          <w:rFonts w:ascii="Times New Roman" w:hAnsi="Times New Roman" w:cs="Times New Roman"/>
        </w:rPr>
        <w:t xml:space="preserve"> a “defendant’s conduct and connection with the forum state” </w:t>
      </w:r>
      <w:r w:rsidR="00BE4FD5" w:rsidRPr="00B26DD4">
        <w:rPr>
          <w:rFonts w:ascii="Times New Roman" w:hAnsi="Times New Roman" w:cs="Times New Roman"/>
        </w:rPr>
        <w:t>are such that the defendant</w:t>
      </w:r>
      <w:r w:rsidRPr="00B26DD4">
        <w:rPr>
          <w:rFonts w:ascii="Times New Roman" w:hAnsi="Times New Roman" w:cs="Times New Roman"/>
        </w:rPr>
        <w:t xml:space="preserve"> “should reasonably anticipate being haled into court there.”</w:t>
      </w:r>
      <w:r w:rsidRPr="00B26DD4">
        <w:rPr>
          <w:rStyle w:val="EndnoteReference"/>
          <w:rFonts w:ascii="Times New Roman" w:hAnsi="Times New Roman" w:cs="Times New Roman"/>
        </w:rPr>
        <w:endnoteReference w:id="38"/>
      </w:r>
      <w:r w:rsidRPr="00B26DD4">
        <w:rPr>
          <w:rFonts w:ascii="Times New Roman" w:hAnsi="Times New Roman" w:cs="Times New Roman"/>
        </w:rPr>
        <w:t xml:space="preserve"> Importantly, “[f]or federal claims filed in federal courts . . . the relevant minimum contacts are those with the entire United States, not a forum state.”</w:t>
      </w:r>
      <w:r w:rsidRPr="00B26DD4">
        <w:rPr>
          <w:rStyle w:val="EndnoteReference"/>
          <w:rFonts w:ascii="Times New Roman" w:hAnsi="Times New Roman" w:cs="Times New Roman"/>
        </w:rPr>
        <w:endnoteReference w:id="39"/>
      </w:r>
    </w:p>
    <w:p w14:paraId="647BE785" w14:textId="77777777" w:rsidR="00C72212" w:rsidRPr="00B26DD4" w:rsidRDefault="00C72212" w:rsidP="005636D1">
      <w:pPr>
        <w:ind w:left="1800" w:firstLine="720"/>
        <w:jc w:val="both"/>
        <w:rPr>
          <w:rFonts w:ascii="Times New Roman" w:hAnsi="Times New Roman" w:cs="Times New Roman"/>
        </w:rPr>
      </w:pPr>
    </w:p>
    <w:p w14:paraId="3FFCD382" w14:textId="5C22F331" w:rsidR="00C72212" w:rsidRPr="00B26DD4" w:rsidRDefault="0071102C" w:rsidP="005636D1">
      <w:pPr>
        <w:pStyle w:val="ListParagraph"/>
        <w:numPr>
          <w:ilvl w:val="2"/>
          <w:numId w:val="2"/>
        </w:numPr>
        <w:ind w:left="2520"/>
        <w:jc w:val="both"/>
        <w:rPr>
          <w:rFonts w:ascii="Times New Roman" w:hAnsi="Times New Roman" w:cs="Times New Roman"/>
          <w:i/>
          <w:iCs/>
        </w:rPr>
      </w:pPr>
      <w:r w:rsidRPr="00B26DD4">
        <w:rPr>
          <w:rFonts w:ascii="Times New Roman" w:hAnsi="Times New Roman" w:cs="Times New Roman"/>
          <w:i/>
          <w:iCs/>
        </w:rPr>
        <w:t>Minimum Contacts</w:t>
      </w:r>
    </w:p>
    <w:p w14:paraId="5A3B59DE" w14:textId="71141670" w:rsidR="00C72212" w:rsidRPr="00B26DD4" w:rsidRDefault="0071102C" w:rsidP="00B26DD4">
      <w:pPr>
        <w:ind w:left="2160" w:firstLine="720"/>
        <w:jc w:val="both"/>
        <w:rPr>
          <w:rFonts w:ascii="Times New Roman" w:hAnsi="Times New Roman" w:cs="Times New Roman"/>
        </w:rPr>
      </w:pPr>
      <w:r w:rsidRPr="00B26DD4">
        <w:rPr>
          <w:rFonts w:ascii="Times New Roman" w:hAnsi="Times New Roman" w:cs="Times New Roman"/>
        </w:rPr>
        <w:t xml:space="preserve">The </w:t>
      </w:r>
      <w:r w:rsidR="005636D1" w:rsidRPr="00B26DD4">
        <w:rPr>
          <w:rFonts w:ascii="Times New Roman" w:hAnsi="Times New Roman" w:cs="Times New Roman"/>
        </w:rPr>
        <w:t>district court</w:t>
      </w:r>
      <w:r w:rsidRPr="00B26DD4">
        <w:rPr>
          <w:rFonts w:ascii="Times New Roman" w:hAnsi="Times New Roman" w:cs="Times New Roman"/>
        </w:rPr>
        <w:t xml:space="preserve"> </w:t>
      </w:r>
      <w:r w:rsidR="00BE4FD5" w:rsidRPr="00B26DD4">
        <w:rPr>
          <w:rFonts w:ascii="Times New Roman" w:hAnsi="Times New Roman" w:cs="Times New Roman"/>
        </w:rPr>
        <w:t>found SAS’s contacts with Louisiana insufficient to meet the minimum contacts requirement.</w:t>
      </w:r>
      <w:r w:rsidRPr="00B26DD4">
        <w:rPr>
          <w:rStyle w:val="EndnoteReference"/>
          <w:rFonts w:ascii="Times New Roman" w:hAnsi="Times New Roman" w:cs="Times New Roman"/>
        </w:rPr>
        <w:endnoteReference w:id="40"/>
      </w:r>
      <w:r w:rsidR="00EE261B" w:rsidRPr="00B26DD4">
        <w:rPr>
          <w:rFonts w:ascii="Times New Roman" w:hAnsi="Times New Roman" w:cs="Times New Roman"/>
        </w:rPr>
        <w:t xml:space="preserve"> However, th</w:t>
      </w:r>
      <w:r w:rsidRPr="00B26DD4">
        <w:rPr>
          <w:rFonts w:ascii="Times New Roman" w:hAnsi="Times New Roman" w:cs="Times New Roman"/>
        </w:rPr>
        <w:t>e Fifth Circuit concluded that “[t]he district court incorrectly considered whether SAS had minimum contacts with Louisiana. Instead, it should have analyzed SAS's contacts with the United States writ large.”</w:t>
      </w:r>
      <w:r w:rsidRPr="00B26DD4">
        <w:rPr>
          <w:rStyle w:val="EndnoteReference"/>
          <w:rFonts w:ascii="Times New Roman" w:hAnsi="Times New Roman" w:cs="Times New Roman"/>
        </w:rPr>
        <w:endnoteReference w:id="41"/>
      </w:r>
    </w:p>
    <w:p w14:paraId="5E1FAD89" w14:textId="2F290222" w:rsidR="00C72212" w:rsidRPr="00B26DD4" w:rsidRDefault="0071102C" w:rsidP="00B26DD4">
      <w:pPr>
        <w:ind w:left="2160" w:firstLine="720"/>
        <w:jc w:val="both"/>
        <w:rPr>
          <w:rFonts w:ascii="Times New Roman" w:hAnsi="Times New Roman" w:cs="Times New Roman"/>
        </w:rPr>
      </w:pPr>
      <w:r w:rsidRPr="00B26DD4">
        <w:rPr>
          <w:rFonts w:ascii="Times New Roman" w:hAnsi="Times New Roman" w:cs="Times New Roman"/>
        </w:rPr>
        <w:t xml:space="preserve">Delegates at the Montreal Convention </w:t>
      </w:r>
      <w:r w:rsidR="00BE4FD5" w:rsidRPr="00B26DD4">
        <w:rPr>
          <w:rFonts w:ascii="Times New Roman" w:hAnsi="Times New Roman" w:cs="Times New Roman"/>
        </w:rPr>
        <w:t>anticipated</w:t>
      </w:r>
      <w:r w:rsidRPr="00B26DD4">
        <w:rPr>
          <w:rFonts w:ascii="Times New Roman" w:hAnsi="Times New Roman" w:cs="Times New Roman"/>
        </w:rPr>
        <w:t xml:space="preserve"> issues </w:t>
      </w:r>
      <w:r w:rsidR="00BE4FD5" w:rsidRPr="00B26DD4">
        <w:rPr>
          <w:rFonts w:ascii="Times New Roman" w:hAnsi="Times New Roman" w:cs="Times New Roman"/>
        </w:rPr>
        <w:t>rising from</w:t>
      </w:r>
      <w:r w:rsidRPr="00B26DD4">
        <w:rPr>
          <w:rFonts w:ascii="Times New Roman" w:hAnsi="Times New Roman" w:cs="Times New Roman"/>
        </w:rPr>
        <w:t xml:space="preserve"> injured passengers </w:t>
      </w:r>
      <w:r w:rsidR="00BE4FD5" w:rsidRPr="00B26DD4">
        <w:rPr>
          <w:rFonts w:ascii="Times New Roman" w:hAnsi="Times New Roman" w:cs="Times New Roman"/>
        </w:rPr>
        <w:t>suing</w:t>
      </w:r>
      <w:r w:rsidRPr="00B26DD4">
        <w:rPr>
          <w:rFonts w:ascii="Times New Roman" w:hAnsi="Times New Roman" w:cs="Times New Roman"/>
        </w:rPr>
        <w:t xml:space="preserve"> small airline companies in their home countries despite any significant contacts between the company and the country.</w:t>
      </w:r>
      <w:r w:rsidRPr="00B26DD4">
        <w:rPr>
          <w:rStyle w:val="EndnoteReference"/>
          <w:rFonts w:ascii="Times New Roman" w:hAnsi="Times New Roman" w:cs="Times New Roman"/>
        </w:rPr>
        <w:endnoteReference w:id="42"/>
      </w:r>
      <w:r w:rsidRPr="00B26DD4">
        <w:rPr>
          <w:rFonts w:ascii="Times New Roman" w:hAnsi="Times New Roman" w:cs="Times New Roman"/>
        </w:rPr>
        <w:t xml:space="preserve"> </w:t>
      </w:r>
      <w:r w:rsidR="00BE4FD5" w:rsidRPr="00B26DD4">
        <w:rPr>
          <w:rFonts w:ascii="Times New Roman" w:hAnsi="Times New Roman" w:cs="Times New Roman"/>
        </w:rPr>
        <w:t>Therefore,</w:t>
      </w:r>
      <w:r w:rsidRPr="00B26DD4">
        <w:rPr>
          <w:rFonts w:ascii="Times New Roman" w:hAnsi="Times New Roman" w:cs="Times New Roman"/>
        </w:rPr>
        <w:t xml:space="preserve"> the Montreal Convention “plainly requires that the airline engage in some aspect of its business in the forum State . . . through a physical presence there, either directly or through an agreement with another carrier.”</w:t>
      </w:r>
      <w:r w:rsidRPr="00B26DD4">
        <w:rPr>
          <w:rStyle w:val="EndnoteReference"/>
          <w:rFonts w:ascii="Times New Roman" w:hAnsi="Times New Roman" w:cs="Times New Roman"/>
        </w:rPr>
        <w:endnoteReference w:id="43"/>
      </w:r>
      <w:r w:rsidRPr="00B26DD4">
        <w:rPr>
          <w:rFonts w:ascii="Times New Roman" w:hAnsi="Times New Roman" w:cs="Times New Roman"/>
        </w:rPr>
        <w:t xml:space="preserve"> Additionally, “that presence required the sued carrier to operate ‘some aspect of its business from those premises,’ even if it is another carrier who owned or leased them.”</w:t>
      </w:r>
      <w:r w:rsidRPr="00B26DD4">
        <w:rPr>
          <w:rStyle w:val="EndnoteReference"/>
          <w:rFonts w:ascii="Times New Roman" w:hAnsi="Times New Roman" w:cs="Times New Roman"/>
        </w:rPr>
        <w:endnoteReference w:id="44"/>
      </w:r>
      <w:r w:rsidRPr="00B26DD4">
        <w:rPr>
          <w:rFonts w:ascii="Times New Roman" w:hAnsi="Times New Roman" w:cs="Times New Roman"/>
        </w:rPr>
        <w:t xml:space="preserve"> </w:t>
      </w:r>
      <w:r w:rsidR="00BE4FD5" w:rsidRPr="00B26DD4">
        <w:rPr>
          <w:rFonts w:ascii="Times New Roman" w:hAnsi="Times New Roman" w:cs="Times New Roman"/>
        </w:rPr>
        <w:t>Thus</w:t>
      </w:r>
      <w:r w:rsidRPr="00B26DD4">
        <w:rPr>
          <w:rFonts w:ascii="Times New Roman" w:hAnsi="Times New Roman" w:cs="Times New Roman"/>
        </w:rPr>
        <w:t>, “an airline must conduct business from some physical location in the U.S. before a court here can hear a personal injury claim stemming from international travel on that airline.”</w:t>
      </w:r>
      <w:r w:rsidRPr="00B26DD4">
        <w:rPr>
          <w:rStyle w:val="EndnoteReference"/>
          <w:rFonts w:ascii="Times New Roman" w:hAnsi="Times New Roman" w:cs="Times New Roman"/>
        </w:rPr>
        <w:endnoteReference w:id="45"/>
      </w:r>
    </w:p>
    <w:p w14:paraId="099924DF" w14:textId="65B161A6" w:rsidR="00C72212" w:rsidRPr="00B26DD4" w:rsidRDefault="0071102C" w:rsidP="00B26DD4">
      <w:pPr>
        <w:ind w:left="2160" w:firstLine="720"/>
        <w:jc w:val="both"/>
        <w:rPr>
          <w:rFonts w:ascii="Times New Roman" w:hAnsi="Times New Roman" w:cs="Times New Roman"/>
        </w:rPr>
      </w:pPr>
      <w:r w:rsidRPr="00B26DD4">
        <w:rPr>
          <w:rFonts w:ascii="Times New Roman" w:hAnsi="Times New Roman" w:cs="Times New Roman"/>
        </w:rPr>
        <w:t>U</w:t>
      </w:r>
      <w:r w:rsidR="00BE4FD5" w:rsidRPr="00B26DD4">
        <w:rPr>
          <w:rFonts w:ascii="Times New Roman" w:hAnsi="Times New Roman" w:cs="Times New Roman"/>
        </w:rPr>
        <w:t>.</w:t>
      </w:r>
      <w:r w:rsidRPr="00B26DD4">
        <w:rPr>
          <w:rFonts w:ascii="Times New Roman" w:hAnsi="Times New Roman" w:cs="Times New Roman"/>
        </w:rPr>
        <w:t>S</w:t>
      </w:r>
      <w:r w:rsidR="00BE4FD5" w:rsidRPr="00B26DD4">
        <w:rPr>
          <w:rFonts w:ascii="Times New Roman" w:hAnsi="Times New Roman" w:cs="Times New Roman"/>
        </w:rPr>
        <w:t>.</w:t>
      </w:r>
      <w:r w:rsidRPr="00B26DD4">
        <w:rPr>
          <w:rFonts w:ascii="Times New Roman" w:hAnsi="Times New Roman" w:cs="Times New Roman"/>
        </w:rPr>
        <w:t xml:space="preserve"> courts have </w:t>
      </w:r>
      <w:r w:rsidR="00BE4FD5" w:rsidRPr="00B26DD4">
        <w:rPr>
          <w:rFonts w:ascii="Times New Roman" w:hAnsi="Times New Roman" w:cs="Times New Roman"/>
        </w:rPr>
        <w:t>differed</w:t>
      </w:r>
      <w:r w:rsidRPr="00B26DD4">
        <w:rPr>
          <w:rFonts w:ascii="Times New Roman" w:hAnsi="Times New Roman" w:cs="Times New Roman"/>
        </w:rPr>
        <w:t xml:space="preserve"> on </w:t>
      </w:r>
      <w:r w:rsidR="00BE4FD5" w:rsidRPr="00B26DD4">
        <w:rPr>
          <w:rFonts w:ascii="Times New Roman" w:hAnsi="Times New Roman" w:cs="Times New Roman"/>
        </w:rPr>
        <w:t>what constitutes sufficient</w:t>
      </w:r>
      <w:r w:rsidRPr="00B26DD4">
        <w:rPr>
          <w:rFonts w:ascii="Times New Roman" w:hAnsi="Times New Roman" w:cs="Times New Roman"/>
        </w:rPr>
        <w:t xml:space="preserve"> minimum contacts to exercise specific jurisdiction.</w:t>
      </w:r>
      <w:r w:rsidRPr="00B26DD4">
        <w:rPr>
          <w:rStyle w:val="EndnoteReference"/>
          <w:rFonts w:ascii="Times New Roman" w:hAnsi="Times New Roman" w:cs="Times New Roman"/>
        </w:rPr>
        <w:endnoteReference w:id="46"/>
      </w:r>
      <w:r w:rsidR="00BE4FD5" w:rsidRPr="00B26DD4">
        <w:rPr>
          <w:rFonts w:ascii="Times New Roman" w:hAnsi="Times New Roman" w:cs="Times New Roman"/>
        </w:rPr>
        <w:t xml:space="preserve"> Factors like</w:t>
      </w:r>
      <w:r w:rsidRPr="00B26DD4">
        <w:rPr>
          <w:rFonts w:ascii="Times New Roman" w:hAnsi="Times New Roman" w:cs="Times New Roman"/>
        </w:rPr>
        <w:t xml:space="preserve"> operating weekly flights from U.S. </w:t>
      </w:r>
      <w:r w:rsidR="00BE4FD5" w:rsidRPr="00B26DD4">
        <w:rPr>
          <w:rFonts w:ascii="Times New Roman" w:hAnsi="Times New Roman" w:cs="Times New Roman"/>
        </w:rPr>
        <w:t xml:space="preserve">locations </w:t>
      </w:r>
      <w:r w:rsidRPr="00B26DD4">
        <w:rPr>
          <w:rFonts w:ascii="Times New Roman" w:hAnsi="Times New Roman" w:cs="Times New Roman"/>
        </w:rPr>
        <w:t xml:space="preserve">and selling tickets in the forum increases the likelihood </w:t>
      </w:r>
      <w:r w:rsidR="00BE4FD5" w:rsidRPr="00B26DD4">
        <w:rPr>
          <w:rFonts w:ascii="Times New Roman" w:hAnsi="Times New Roman" w:cs="Times New Roman"/>
        </w:rPr>
        <w:t>of meeting the minimum contacts standard</w:t>
      </w:r>
      <w:r w:rsidRPr="00B26DD4">
        <w:rPr>
          <w:rFonts w:ascii="Times New Roman" w:hAnsi="Times New Roman" w:cs="Times New Roman"/>
        </w:rPr>
        <w:t>.</w:t>
      </w:r>
      <w:r w:rsidRPr="00B26DD4">
        <w:rPr>
          <w:rStyle w:val="EndnoteReference"/>
          <w:rFonts w:ascii="Times New Roman" w:hAnsi="Times New Roman" w:cs="Times New Roman"/>
        </w:rPr>
        <w:endnoteReference w:id="47"/>
      </w:r>
      <w:r w:rsidR="005636D1" w:rsidRPr="00B26DD4">
        <w:rPr>
          <w:rFonts w:ascii="Times New Roman" w:hAnsi="Times New Roman" w:cs="Times New Roman"/>
        </w:rPr>
        <w:t xml:space="preserve"> </w:t>
      </w:r>
      <w:r w:rsidRPr="00B26DD4">
        <w:rPr>
          <w:rFonts w:ascii="Times New Roman" w:hAnsi="Times New Roman" w:cs="Times New Roman"/>
        </w:rPr>
        <w:t xml:space="preserve">The Fifth Circuit Court </w:t>
      </w:r>
      <w:r w:rsidR="00244BE9" w:rsidRPr="00B26DD4">
        <w:rPr>
          <w:rFonts w:ascii="Times New Roman" w:hAnsi="Times New Roman" w:cs="Times New Roman"/>
        </w:rPr>
        <w:t>noted</w:t>
      </w:r>
      <w:r w:rsidRPr="00B26DD4">
        <w:rPr>
          <w:rFonts w:ascii="Times New Roman" w:hAnsi="Times New Roman" w:cs="Times New Roman"/>
        </w:rPr>
        <w:t xml:space="preserve"> that SAS “flies into/out of seven different metro areas in the U.S.”</w:t>
      </w:r>
      <w:r w:rsidRPr="00B26DD4">
        <w:rPr>
          <w:rStyle w:val="EndnoteReference"/>
          <w:rFonts w:ascii="Times New Roman" w:hAnsi="Times New Roman" w:cs="Times New Roman"/>
        </w:rPr>
        <w:endnoteReference w:id="48"/>
      </w:r>
      <w:r w:rsidRPr="00B26DD4">
        <w:rPr>
          <w:rFonts w:ascii="Times New Roman" w:hAnsi="Times New Roman" w:cs="Times New Roman"/>
        </w:rPr>
        <w:t xml:space="preserve"> </w:t>
      </w:r>
      <w:r w:rsidR="00244BE9" w:rsidRPr="00B26DD4">
        <w:rPr>
          <w:rFonts w:ascii="Times New Roman" w:hAnsi="Times New Roman" w:cs="Times New Roman"/>
        </w:rPr>
        <w:t>Additionally</w:t>
      </w:r>
      <w:r w:rsidRPr="00B26DD4">
        <w:rPr>
          <w:rFonts w:ascii="Times New Roman" w:hAnsi="Times New Roman" w:cs="Times New Roman"/>
        </w:rPr>
        <w:t>, SAS "advertises to American buyers, participates in the Star Alliance with United Airlines, owns and operates a subsidiary in the United States, sells tickets online across the U.S., and is regulated by the FAA."</w:t>
      </w:r>
      <w:r w:rsidRPr="00B26DD4">
        <w:rPr>
          <w:rStyle w:val="EndnoteReference"/>
          <w:rFonts w:ascii="Times New Roman" w:hAnsi="Times New Roman" w:cs="Times New Roman"/>
        </w:rPr>
        <w:endnoteReference w:id="49"/>
      </w:r>
      <w:r w:rsidRPr="00B26DD4">
        <w:rPr>
          <w:rFonts w:ascii="Times New Roman" w:hAnsi="Times New Roman" w:cs="Times New Roman"/>
        </w:rPr>
        <w:t xml:space="preserve"> </w:t>
      </w:r>
      <w:r w:rsidR="00244BE9" w:rsidRPr="00B26DD4">
        <w:rPr>
          <w:rFonts w:ascii="Times New Roman" w:hAnsi="Times New Roman" w:cs="Times New Roman"/>
        </w:rPr>
        <w:t>These contacts</w:t>
      </w:r>
      <w:r w:rsidRPr="00B26DD4">
        <w:rPr>
          <w:rFonts w:ascii="Times New Roman" w:hAnsi="Times New Roman" w:cs="Times New Roman"/>
        </w:rPr>
        <w:t xml:space="preserve"> “more than meet the minimum-contacts test and show that SAS has purposefully availed itself of the protections of U.S. laws.”</w:t>
      </w:r>
      <w:r w:rsidRPr="00B26DD4">
        <w:rPr>
          <w:rStyle w:val="EndnoteReference"/>
          <w:rFonts w:ascii="Times New Roman" w:hAnsi="Times New Roman" w:cs="Times New Roman"/>
        </w:rPr>
        <w:endnoteReference w:id="50"/>
      </w:r>
      <w:r w:rsidRPr="00B26DD4">
        <w:rPr>
          <w:rFonts w:ascii="Times New Roman" w:hAnsi="Times New Roman" w:cs="Times New Roman"/>
        </w:rPr>
        <w:t xml:space="preserve"> </w:t>
      </w:r>
      <w:r w:rsidR="00244BE9" w:rsidRPr="00B26DD4">
        <w:rPr>
          <w:rFonts w:ascii="Times New Roman" w:hAnsi="Times New Roman" w:cs="Times New Roman"/>
        </w:rPr>
        <w:t>The court stated that these</w:t>
      </w:r>
      <w:r w:rsidRPr="00B26DD4">
        <w:rPr>
          <w:rFonts w:ascii="Times New Roman" w:hAnsi="Times New Roman" w:cs="Times New Roman"/>
        </w:rPr>
        <w:t xml:space="preserve"> "purposeful contacts in the U.S. combined to create an unbroken causal chain that ends with Hardy's injury."</w:t>
      </w:r>
      <w:r w:rsidRPr="00B26DD4">
        <w:rPr>
          <w:rStyle w:val="EndnoteReference"/>
          <w:rFonts w:ascii="Times New Roman" w:hAnsi="Times New Roman" w:cs="Times New Roman"/>
        </w:rPr>
        <w:endnoteReference w:id="51"/>
      </w:r>
    </w:p>
    <w:p w14:paraId="25E56E6E" w14:textId="77777777" w:rsidR="00C72212" w:rsidRPr="00B26DD4" w:rsidRDefault="00C72212" w:rsidP="005636D1">
      <w:pPr>
        <w:ind w:left="1800" w:firstLine="720"/>
        <w:jc w:val="both"/>
        <w:rPr>
          <w:rFonts w:ascii="Times New Roman" w:hAnsi="Times New Roman" w:cs="Times New Roman"/>
        </w:rPr>
      </w:pPr>
    </w:p>
    <w:p w14:paraId="6AB4CAA3" w14:textId="07C5A444" w:rsidR="00C72212" w:rsidRPr="00B26DD4" w:rsidRDefault="0071102C" w:rsidP="005636D1">
      <w:pPr>
        <w:pStyle w:val="ListParagraph"/>
        <w:numPr>
          <w:ilvl w:val="2"/>
          <w:numId w:val="2"/>
        </w:numPr>
        <w:ind w:left="2520"/>
        <w:jc w:val="both"/>
        <w:rPr>
          <w:rFonts w:ascii="Times New Roman" w:hAnsi="Times New Roman" w:cs="Times New Roman"/>
        </w:rPr>
      </w:pPr>
      <w:r w:rsidRPr="00B26DD4">
        <w:rPr>
          <w:rFonts w:ascii="Times New Roman" w:hAnsi="Times New Roman" w:cs="Times New Roman"/>
          <w:i/>
          <w:iCs/>
        </w:rPr>
        <w:lastRenderedPageBreak/>
        <w:t>Is the Exercise of Personal Jurisdiction Over Hardy’s Claim Fair and Just?</w:t>
      </w:r>
    </w:p>
    <w:p w14:paraId="2427406C" w14:textId="77777777" w:rsidR="00C72212" w:rsidRPr="00B26DD4" w:rsidRDefault="00C72212" w:rsidP="005636D1">
      <w:pPr>
        <w:ind w:left="360"/>
        <w:jc w:val="both"/>
        <w:rPr>
          <w:rFonts w:ascii="Times New Roman" w:hAnsi="Times New Roman" w:cs="Times New Roman"/>
        </w:rPr>
      </w:pPr>
    </w:p>
    <w:p w14:paraId="38F9E8D3" w14:textId="26514D39" w:rsidR="00C72212" w:rsidRPr="00B26DD4" w:rsidRDefault="0071102C" w:rsidP="00B26DD4">
      <w:pPr>
        <w:ind w:left="2160" w:firstLine="720"/>
        <w:jc w:val="both"/>
        <w:rPr>
          <w:rFonts w:ascii="Times New Roman" w:hAnsi="Times New Roman" w:cs="Times New Roman"/>
        </w:rPr>
      </w:pPr>
      <w:r w:rsidRPr="00B26DD4">
        <w:rPr>
          <w:rFonts w:ascii="Times New Roman" w:hAnsi="Times New Roman" w:cs="Times New Roman"/>
        </w:rPr>
        <w:t xml:space="preserve">After </w:t>
      </w:r>
      <w:r w:rsidR="00244BE9" w:rsidRPr="00B26DD4">
        <w:rPr>
          <w:rFonts w:ascii="Times New Roman" w:hAnsi="Times New Roman" w:cs="Times New Roman"/>
        </w:rPr>
        <w:t xml:space="preserve">establishing minimum contacts, </w:t>
      </w:r>
      <w:r w:rsidRPr="00B26DD4">
        <w:rPr>
          <w:rFonts w:ascii="Times New Roman" w:hAnsi="Times New Roman" w:cs="Times New Roman"/>
        </w:rPr>
        <w:t xml:space="preserve">courts </w:t>
      </w:r>
      <w:r w:rsidR="00244BE9" w:rsidRPr="00B26DD4">
        <w:rPr>
          <w:rFonts w:ascii="Times New Roman" w:hAnsi="Times New Roman" w:cs="Times New Roman"/>
        </w:rPr>
        <w:t xml:space="preserve">determine </w:t>
      </w:r>
      <w:r w:rsidRPr="00B26DD4">
        <w:rPr>
          <w:rFonts w:ascii="Times New Roman" w:hAnsi="Times New Roman" w:cs="Times New Roman"/>
        </w:rPr>
        <w:t xml:space="preserve">whether </w:t>
      </w:r>
      <w:r w:rsidR="00244BE9" w:rsidRPr="00B26DD4">
        <w:rPr>
          <w:rFonts w:ascii="Times New Roman" w:hAnsi="Times New Roman" w:cs="Times New Roman"/>
        </w:rPr>
        <w:t>exercising</w:t>
      </w:r>
      <w:r w:rsidRPr="00B26DD4">
        <w:rPr>
          <w:rFonts w:ascii="Times New Roman" w:hAnsi="Times New Roman" w:cs="Times New Roman"/>
        </w:rPr>
        <w:t xml:space="preserve"> personal jurisdiction over a defendant would “offend the traditional notions of fair play and substantial justice from the Due Process Clause’s protection of individual liberty.”</w:t>
      </w:r>
      <w:r w:rsidRPr="00B26DD4">
        <w:rPr>
          <w:rStyle w:val="EndnoteReference"/>
          <w:rFonts w:ascii="Times New Roman" w:hAnsi="Times New Roman" w:cs="Times New Roman"/>
        </w:rPr>
        <w:endnoteReference w:id="52"/>
      </w:r>
      <w:r w:rsidRPr="00B26DD4">
        <w:rPr>
          <w:rFonts w:ascii="Times New Roman" w:hAnsi="Times New Roman" w:cs="Times New Roman"/>
        </w:rPr>
        <w:t xml:space="preserve"> The Fifth Circuit weighs “five factors to determine whether such an exercise is fair and just: ‘(1) the burden on the nonresident defendant, (2) the forum state's interests, (3) the plaintiff's interest in securing relief, (4) the interest of the interstate judicial system in the efficient administration of justice, and (5) the shared interest of the several states in furthering fundamental social policies.’”</w:t>
      </w:r>
      <w:r w:rsidRPr="00B26DD4">
        <w:rPr>
          <w:rStyle w:val="EndnoteReference"/>
          <w:rFonts w:ascii="Times New Roman" w:hAnsi="Times New Roman" w:cs="Times New Roman"/>
        </w:rPr>
        <w:endnoteReference w:id="53"/>
      </w:r>
    </w:p>
    <w:p w14:paraId="19DB4606" w14:textId="026F2B3A" w:rsidR="00C72212" w:rsidRPr="00B26DD4" w:rsidRDefault="00244BE9" w:rsidP="00B26DD4">
      <w:pPr>
        <w:ind w:left="2160" w:firstLine="720"/>
        <w:jc w:val="both"/>
        <w:rPr>
          <w:rFonts w:ascii="Times New Roman" w:hAnsi="Times New Roman" w:cs="Times New Roman"/>
        </w:rPr>
      </w:pPr>
      <w:r w:rsidRPr="00B26DD4">
        <w:rPr>
          <w:rFonts w:ascii="Times New Roman" w:hAnsi="Times New Roman" w:cs="Times New Roman"/>
        </w:rPr>
        <w:t xml:space="preserve">The </w:t>
      </w:r>
      <w:r w:rsidR="009D3D2B" w:rsidRPr="00B26DD4">
        <w:rPr>
          <w:rFonts w:ascii="Times New Roman" w:hAnsi="Times New Roman" w:cs="Times New Roman"/>
        </w:rPr>
        <w:t>court</w:t>
      </w:r>
      <w:r w:rsidRPr="00B26DD4">
        <w:rPr>
          <w:rFonts w:ascii="Times New Roman" w:hAnsi="Times New Roman" w:cs="Times New Roman"/>
        </w:rPr>
        <w:t xml:space="preserve"> concluded that the U.S.'s interest in protecting its injured citizens from navigating complex foreign legal systems, the manageable burden on SAS to litigate in the U.S., and the importance of upholding international agreements like the Montreal Convention all support the fairness and reasonableness of asserting personal jurisdiction over SAS.</w:t>
      </w:r>
      <w:r w:rsidRPr="00B26DD4">
        <w:rPr>
          <w:rStyle w:val="EndnoteReference"/>
          <w:rFonts w:ascii="Times New Roman" w:hAnsi="Times New Roman" w:cs="Times New Roman"/>
        </w:rPr>
        <w:endnoteReference w:id="54"/>
      </w:r>
    </w:p>
    <w:p w14:paraId="194EC84C" w14:textId="43A6795E" w:rsidR="00C72212" w:rsidRPr="00B26DD4" w:rsidRDefault="00C72212" w:rsidP="005636D1">
      <w:pPr>
        <w:jc w:val="both"/>
        <w:rPr>
          <w:rFonts w:ascii="Times New Roman" w:hAnsi="Times New Roman" w:cs="Times New Roman"/>
        </w:rPr>
      </w:pPr>
    </w:p>
    <w:p w14:paraId="5C5403D8" w14:textId="1E15B594" w:rsidR="00C72212" w:rsidRPr="00B26DD4" w:rsidRDefault="0071102C" w:rsidP="005636D1">
      <w:pPr>
        <w:pStyle w:val="ListParagraph"/>
        <w:numPr>
          <w:ilvl w:val="0"/>
          <w:numId w:val="2"/>
        </w:numPr>
        <w:jc w:val="both"/>
        <w:rPr>
          <w:rFonts w:ascii="Times New Roman" w:hAnsi="Times New Roman" w:cs="Times New Roman"/>
          <w:b/>
          <w:bCs/>
        </w:rPr>
      </w:pPr>
      <w:r w:rsidRPr="00B26DD4">
        <w:rPr>
          <w:rFonts w:ascii="Times New Roman" w:hAnsi="Times New Roman" w:cs="Times New Roman"/>
          <w:b/>
          <w:bCs/>
        </w:rPr>
        <w:t xml:space="preserve">Possible Effects of </w:t>
      </w:r>
      <w:r w:rsidRPr="00B26DD4">
        <w:rPr>
          <w:rFonts w:ascii="Times New Roman" w:hAnsi="Times New Roman" w:cs="Times New Roman"/>
          <w:b/>
          <w:bCs/>
          <w:i/>
          <w:iCs/>
        </w:rPr>
        <w:t xml:space="preserve">Hardy </w:t>
      </w:r>
      <w:r w:rsidRPr="00B26DD4">
        <w:rPr>
          <w:rFonts w:ascii="Times New Roman" w:hAnsi="Times New Roman" w:cs="Times New Roman"/>
          <w:b/>
          <w:bCs/>
        </w:rPr>
        <w:t>on International Law</w:t>
      </w:r>
    </w:p>
    <w:p w14:paraId="519D7A29" w14:textId="79D9735D" w:rsidR="00C72212" w:rsidRPr="00B26DD4" w:rsidRDefault="0071102C" w:rsidP="00DC3D7A">
      <w:pPr>
        <w:ind w:left="360" w:firstLine="360"/>
        <w:jc w:val="both"/>
        <w:rPr>
          <w:rFonts w:ascii="Times New Roman" w:hAnsi="Times New Roman" w:cs="Times New Roman"/>
        </w:rPr>
      </w:pPr>
      <w:r w:rsidRPr="00B26DD4">
        <w:rPr>
          <w:rFonts w:ascii="Times New Roman" w:hAnsi="Times New Roman" w:cs="Times New Roman"/>
        </w:rPr>
        <w:t xml:space="preserve"> </w:t>
      </w:r>
      <w:r w:rsidR="31FFA709" w:rsidRPr="00B26DD4">
        <w:rPr>
          <w:rFonts w:ascii="Times New Roman" w:hAnsi="Times New Roman" w:cs="Times New Roman"/>
        </w:rPr>
        <w:t>T</w:t>
      </w:r>
      <w:r w:rsidRPr="00B26DD4">
        <w:rPr>
          <w:rFonts w:ascii="Times New Roman" w:hAnsi="Times New Roman" w:cs="Times New Roman"/>
        </w:rPr>
        <w:t>he Fifth Circuit Court's decision may affect the international legal system.</w:t>
      </w:r>
      <w:r w:rsidRPr="00B26DD4">
        <w:rPr>
          <w:rStyle w:val="EndnoteReference"/>
          <w:rFonts w:ascii="Times New Roman" w:hAnsi="Times New Roman" w:cs="Times New Roman"/>
        </w:rPr>
        <w:endnoteReference w:id="55"/>
      </w:r>
      <w:r w:rsidRPr="00B26DD4">
        <w:rPr>
          <w:rFonts w:ascii="Times New Roman" w:hAnsi="Times New Roman" w:cs="Times New Roman"/>
        </w:rPr>
        <w:t xml:space="preserve"> First, fifty-three African Contracting States and France had previously raised concerns about including the creation of the fifth jurisdiction in the Montreal Convention.</w:t>
      </w:r>
      <w:r w:rsidRPr="00B26DD4">
        <w:rPr>
          <w:rStyle w:val="EndnoteReference"/>
          <w:rFonts w:ascii="Times New Roman" w:hAnsi="Times New Roman" w:cs="Times New Roman"/>
        </w:rPr>
        <w:endnoteReference w:id="56"/>
      </w:r>
      <w:r w:rsidRPr="00B26DD4">
        <w:rPr>
          <w:rFonts w:ascii="Times New Roman" w:hAnsi="Times New Roman" w:cs="Times New Roman"/>
        </w:rPr>
        <w:t xml:space="preserve"> </w:t>
      </w:r>
      <w:r w:rsidR="009D3D2B" w:rsidRPr="00B26DD4">
        <w:rPr>
          <w:rFonts w:ascii="Times New Roman" w:hAnsi="Times New Roman" w:cs="Times New Roman"/>
        </w:rPr>
        <w:t xml:space="preserve">They worried </w:t>
      </w:r>
      <w:r w:rsidRPr="00B26DD4">
        <w:rPr>
          <w:rFonts w:ascii="Times New Roman" w:hAnsi="Times New Roman" w:cs="Times New Roman"/>
        </w:rPr>
        <w:t>the provision “would bring more complications than benefits and would not promote the necessary consensus” between member nations.</w:t>
      </w:r>
      <w:r w:rsidRPr="00B26DD4">
        <w:rPr>
          <w:rStyle w:val="EndnoteReference"/>
          <w:rFonts w:ascii="Times New Roman" w:hAnsi="Times New Roman" w:cs="Times New Roman"/>
        </w:rPr>
        <w:endnoteReference w:id="57"/>
      </w:r>
      <w:r w:rsidRPr="00B26DD4">
        <w:rPr>
          <w:rFonts w:ascii="Times New Roman" w:hAnsi="Times New Roman" w:cs="Times New Roman"/>
        </w:rPr>
        <w:t xml:space="preserve"> Moreover, these countries “expressed concern over insurance costs and noted that forum courts often imposed local substantive law on ‘issues related to assessment of fault, contributory negligence and other matters related to Article 20 [regarding liability].’”</w:t>
      </w:r>
      <w:r w:rsidRPr="00B26DD4">
        <w:rPr>
          <w:rStyle w:val="EndnoteReference"/>
          <w:rFonts w:ascii="Times New Roman" w:hAnsi="Times New Roman" w:cs="Times New Roman"/>
        </w:rPr>
        <w:endnoteReference w:id="58"/>
      </w:r>
      <w:r w:rsidRPr="00B26DD4">
        <w:rPr>
          <w:rFonts w:ascii="Times New Roman" w:hAnsi="Times New Roman" w:cs="Times New Roman"/>
        </w:rPr>
        <w:t xml:space="preserve"> Therefore, the frequency of U.S. courts deciding that the Montreal Convention lacks a specific grant of personal jurisdiction may </w:t>
      </w:r>
      <w:r w:rsidR="009D3D2B" w:rsidRPr="00B26DD4">
        <w:rPr>
          <w:rFonts w:ascii="Times New Roman" w:hAnsi="Times New Roman" w:cs="Times New Roman"/>
        </w:rPr>
        <w:t>prompt</w:t>
      </w:r>
      <w:r w:rsidRPr="00B26DD4">
        <w:rPr>
          <w:rFonts w:ascii="Times New Roman" w:hAnsi="Times New Roman" w:cs="Times New Roman"/>
        </w:rPr>
        <w:t xml:space="preserve"> an international response to revise the treaty to prevent unintended legal consequences.</w:t>
      </w:r>
      <w:r w:rsidRPr="00B26DD4">
        <w:rPr>
          <w:rStyle w:val="EndnoteReference"/>
          <w:rFonts w:ascii="Times New Roman" w:hAnsi="Times New Roman" w:cs="Times New Roman"/>
        </w:rPr>
        <w:endnoteReference w:id="59"/>
      </w:r>
    </w:p>
    <w:p w14:paraId="62F16357" w14:textId="734D96E1" w:rsidR="00F12214" w:rsidRPr="00B26DD4" w:rsidRDefault="0071102C" w:rsidP="005636D1">
      <w:pPr>
        <w:ind w:left="360" w:firstLine="720"/>
        <w:jc w:val="both"/>
        <w:rPr>
          <w:rFonts w:ascii="Times New Roman" w:hAnsi="Times New Roman" w:cs="Times New Roman"/>
        </w:rPr>
      </w:pPr>
      <w:r w:rsidRPr="00B26DD4">
        <w:rPr>
          <w:rFonts w:ascii="Times New Roman" w:hAnsi="Times New Roman" w:cs="Times New Roman"/>
        </w:rPr>
        <w:t>Second, countries like the United Kingdom and Canada maintain similar legal standards for exercising personal jurisdiction over foreign companies.</w:t>
      </w:r>
      <w:r w:rsidRPr="00B26DD4">
        <w:rPr>
          <w:rStyle w:val="EndnoteReference"/>
          <w:rFonts w:ascii="Times New Roman" w:hAnsi="Times New Roman" w:cs="Times New Roman"/>
        </w:rPr>
        <w:endnoteReference w:id="60"/>
      </w:r>
      <w:r w:rsidRPr="00B26DD4">
        <w:rPr>
          <w:rFonts w:ascii="Times New Roman" w:hAnsi="Times New Roman" w:cs="Times New Roman"/>
        </w:rPr>
        <w:t xml:space="preserve"> </w:t>
      </w:r>
      <w:r w:rsidR="009D3D2B" w:rsidRPr="00B26DD4">
        <w:rPr>
          <w:rFonts w:ascii="Times New Roman" w:hAnsi="Times New Roman" w:cs="Times New Roman"/>
        </w:rPr>
        <w:t xml:space="preserve">It remains to be seen </w:t>
      </w:r>
      <w:r w:rsidR="001D3B8D" w:rsidRPr="00B26DD4">
        <w:rPr>
          <w:rFonts w:ascii="Times New Roman" w:hAnsi="Times New Roman" w:cs="Times New Roman"/>
        </w:rPr>
        <w:t>if courts in the UK and Canada ultimately decide to make decisions consistent with the Fifth Circuit</w:t>
      </w:r>
      <w:r w:rsidR="009D3D2B" w:rsidRPr="00B26DD4">
        <w:rPr>
          <w:rFonts w:ascii="Times New Roman" w:hAnsi="Times New Roman" w:cs="Times New Roman"/>
        </w:rPr>
        <w:t>’s ruling</w:t>
      </w:r>
      <w:r w:rsidR="001D3B8D" w:rsidRPr="00B26DD4">
        <w:rPr>
          <w:rFonts w:ascii="Times New Roman" w:hAnsi="Times New Roman" w:cs="Times New Roman"/>
        </w:rPr>
        <w:t xml:space="preserve"> in </w:t>
      </w:r>
      <w:r w:rsidR="001D3B8D" w:rsidRPr="00B26DD4">
        <w:rPr>
          <w:rFonts w:ascii="Times New Roman" w:hAnsi="Times New Roman" w:cs="Times New Roman"/>
          <w:i/>
          <w:iCs/>
        </w:rPr>
        <w:t>Hardy</w:t>
      </w:r>
      <w:r w:rsidR="001D3B8D" w:rsidRPr="00B26DD4">
        <w:rPr>
          <w:rFonts w:ascii="Times New Roman" w:hAnsi="Times New Roman" w:cs="Times New Roman"/>
        </w:rPr>
        <w:t xml:space="preserve">. The uncertainty </w:t>
      </w:r>
      <w:r w:rsidR="00FF71CD" w:rsidRPr="00B26DD4">
        <w:rPr>
          <w:rFonts w:ascii="Times New Roman" w:hAnsi="Times New Roman" w:cs="Times New Roman"/>
        </w:rPr>
        <w:t>concerning</w:t>
      </w:r>
      <w:r w:rsidR="001D3B8D" w:rsidRPr="00B26DD4">
        <w:rPr>
          <w:rFonts w:ascii="Times New Roman" w:hAnsi="Times New Roman" w:cs="Times New Roman"/>
        </w:rPr>
        <w:t xml:space="preserve"> the amount of contacts an airline has in any given country could cause foreign airlines to change their business practices to avoid being sued in unfavorable jurisdiction</w:t>
      </w:r>
      <w:r w:rsidR="009D3D2B" w:rsidRPr="00B26DD4">
        <w:rPr>
          <w:rFonts w:ascii="Times New Roman" w:hAnsi="Times New Roman" w:cs="Times New Roman"/>
        </w:rPr>
        <w:t>s</w:t>
      </w:r>
      <w:r w:rsidR="001D3B8D" w:rsidRPr="00B26DD4">
        <w:rPr>
          <w:rFonts w:ascii="Times New Roman" w:hAnsi="Times New Roman" w:cs="Times New Roman"/>
        </w:rPr>
        <w:t xml:space="preserve">. While the court's decision in </w:t>
      </w:r>
      <w:r w:rsidR="001D3B8D" w:rsidRPr="00B26DD4">
        <w:rPr>
          <w:rFonts w:ascii="Times New Roman" w:hAnsi="Times New Roman" w:cs="Times New Roman"/>
          <w:i/>
          <w:iCs/>
        </w:rPr>
        <w:t>Hardy</w:t>
      </w:r>
      <w:r w:rsidR="001D3B8D" w:rsidRPr="00B26DD4">
        <w:rPr>
          <w:rFonts w:ascii="Times New Roman" w:hAnsi="Times New Roman" w:cs="Times New Roman"/>
        </w:rPr>
        <w:t xml:space="preserve"> is unlikely to have direct and substantial effects on personal injury lawsuits against airlines in the U.S. </w:t>
      </w:r>
      <w:r w:rsidR="009D3D2B" w:rsidRPr="00B26DD4">
        <w:rPr>
          <w:rFonts w:ascii="Times New Roman" w:hAnsi="Times New Roman" w:cs="Times New Roman"/>
        </w:rPr>
        <w:t>in the near future</w:t>
      </w:r>
      <w:r w:rsidR="001D3B8D" w:rsidRPr="00B26DD4">
        <w:rPr>
          <w:rFonts w:ascii="Times New Roman" w:hAnsi="Times New Roman" w:cs="Times New Roman"/>
        </w:rPr>
        <w:t xml:space="preserve">, it may indirectly contribute to international </w:t>
      </w:r>
      <w:r w:rsidR="009D3D2B" w:rsidRPr="00B26DD4">
        <w:rPr>
          <w:rFonts w:ascii="Times New Roman" w:hAnsi="Times New Roman" w:cs="Times New Roman"/>
        </w:rPr>
        <w:t>calls</w:t>
      </w:r>
      <w:r w:rsidR="001D3B8D" w:rsidRPr="00B26DD4">
        <w:rPr>
          <w:rFonts w:ascii="Times New Roman" w:hAnsi="Times New Roman" w:cs="Times New Roman"/>
        </w:rPr>
        <w:t xml:space="preserve"> for </w:t>
      </w:r>
      <w:r w:rsidR="009D3D2B" w:rsidRPr="00B26DD4">
        <w:rPr>
          <w:rFonts w:ascii="Times New Roman" w:hAnsi="Times New Roman" w:cs="Times New Roman"/>
        </w:rPr>
        <w:t>reforming treaties governing international air transit</w:t>
      </w:r>
      <w:r w:rsidR="001D3B8D" w:rsidRPr="00B26DD4">
        <w:rPr>
          <w:rFonts w:ascii="Times New Roman" w:hAnsi="Times New Roman" w:cs="Times New Roman"/>
        </w:rPr>
        <w:t>.</w:t>
      </w:r>
    </w:p>
    <w:sectPr w:rsidR="00F12214" w:rsidRPr="00B26DD4">
      <w:footerReference w:type="even"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02CB9" w14:textId="77777777" w:rsidR="00A017BB" w:rsidRDefault="00A017BB" w:rsidP="00D9145B">
      <w:r>
        <w:separator/>
      </w:r>
    </w:p>
  </w:endnote>
  <w:endnote w:type="continuationSeparator" w:id="0">
    <w:p w14:paraId="54DA88F6" w14:textId="77777777" w:rsidR="00A017BB" w:rsidRDefault="00A017BB" w:rsidP="00D9145B">
      <w:r>
        <w:continuationSeparator/>
      </w:r>
    </w:p>
  </w:endnote>
  <w:endnote w:id="1">
    <w:p w14:paraId="7A39C082" w14:textId="18506E34"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See, e.g.</w:t>
      </w:r>
      <w:r w:rsidRPr="00B26DD4">
        <w:rPr>
          <w:rFonts w:ascii="Times New Roman" w:hAnsi="Times New Roman" w:cs="Times New Roman"/>
        </w:rPr>
        <w:t xml:space="preserve">, Robert L. Rabin, </w:t>
      </w:r>
      <w:r w:rsidRPr="00B26DD4">
        <w:rPr>
          <w:rFonts w:ascii="Times New Roman" w:hAnsi="Times New Roman" w:cs="Times New Roman"/>
          <w:i/>
          <w:iCs/>
        </w:rPr>
        <w:t>Stanford Law’s Robert Rabin on Boeing Accidents and Grounding: Who Is Liable?</w:t>
      </w:r>
      <w:r w:rsidRPr="00B26DD4">
        <w:rPr>
          <w:rFonts w:ascii="Times New Roman" w:hAnsi="Times New Roman" w:cs="Times New Roman"/>
        </w:rPr>
        <w:t xml:space="preserve">, </w:t>
      </w:r>
      <w:r w:rsidR="00E21DFA" w:rsidRPr="00B26DD4">
        <w:rPr>
          <w:rFonts w:ascii="Times New Roman" w:hAnsi="Times New Roman" w:cs="Times New Roman"/>
          <w:smallCaps/>
        </w:rPr>
        <w:t>Stanford Law School: SLS Blogs</w:t>
      </w:r>
      <w:r w:rsidR="00E21DFA" w:rsidRPr="00B26DD4">
        <w:rPr>
          <w:rFonts w:ascii="Times New Roman" w:hAnsi="Times New Roman" w:cs="Times New Roman"/>
        </w:rPr>
        <w:t xml:space="preserve"> (Mar. 14, 2019), </w:t>
      </w:r>
      <w:r w:rsidRPr="00B26DD4">
        <w:rPr>
          <w:rFonts w:ascii="Times New Roman" w:hAnsi="Times New Roman" w:cs="Times New Roman"/>
        </w:rPr>
        <w:t xml:space="preserve">https://perma.cc/C5V3-Y9JT. </w:t>
      </w:r>
    </w:p>
  </w:endnote>
  <w:endnote w:id="2">
    <w:p w14:paraId="0FB7EDE1" w14:textId="6F1A5854" w:rsidR="00C72212" w:rsidRPr="00B26DD4" w:rsidRDefault="0071102C" w:rsidP="00D9145B">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See</w:t>
      </w:r>
      <w:r w:rsidRPr="00B26DD4">
        <w:rPr>
          <w:rFonts w:ascii="Times New Roman" w:hAnsi="Times New Roman" w:cs="Times New Roman"/>
        </w:rPr>
        <w:t xml:space="preserve"> Hardy v. Scandinavian Airlines Sys., No. 23-30632, 2024 WL 3934793 (5th Cir. Aug. 26, 2024).</w:t>
      </w:r>
    </w:p>
  </w:endnote>
  <w:endnote w:id="3">
    <w:p w14:paraId="54CA5BE5" w14:textId="7F90292A"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 at *1.</w:t>
      </w:r>
    </w:p>
  </w:endnote>
  <w:endnote w:id="4">
    <w:p w14:paraId="47BCA674" w14:textId="3964846E"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w:t>
      </w:r>
    </w:p>
  </w:endnote>
  <w:endnote w:id="5">
    <w:p w14:paraId="118EC69D" w14:textId="0C3C5776"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w:t>
      </w:r>
    </w:p>
  </w:endnote>
  <w:endnote w:id="6">
    <w:p w14:paraId="0B8F6503" w14:textId="665B6804"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Alexa West, </w:t>
      </w:r>
      <w:r w:rsidRPr="00B26DD4">
        <w:rPr>
          <w:rFonts w:ascii="Times New Roman" w:hAnsi="Times New Roman" w:cs="Times New Roman"/>
          <w:i/>
          <w:iCs/>
        </w:rPr>
        <w:t>Definin</w:t>
      </w:r>
      <w:r w:rsidR="00B26DD4">
        <w:rPr>
          <w:rFonts w:ascii="Times New Roman" w:hAnsi="Times New Roman" w:cs="Times New Roman"/>
          <w:i/>
          <w:iCs/>
        </w:rPr>
        <w:t>g</w:t>
      </w:r>
      <w:r w:rsidRPr="00B26DD4">
        <w:rPr>
          <w:rFonts w:ascii="Times New Roman" w:hAnsi="Times New Roman" w:cs="Times New Roman"/>
          <w:i/>
          <w:iCs/>
        </w:rPr>
        <w:t xml:space="preserve"> “Accidents” in the Air: Why Tort Law Principles Are Essential to Interpret the Montreal Convention’s “Accident” Requirement</w:t>
      </w:r>
      <w:r w:rsidRPr="00B26DD4">
        <w:rPr>
          <w:rFonts w:ascii="Times New Roman" w:hAnsi="Times New Roman" w:cs="Times New Roman"/>
        </w:rPr>
        <w:t xml:space="preserve">, 85 </w:t>
      </w:r>
      <w:r w:rsidRPr="00B26DD4">
        <w:rPr>
          <w:rFonts w:ascii="Times New Roman" w:hAnsi="Times New Roman" w:cs="Times New Roman"/>
          <w:smallCaps/>
        </w:rPr>
        <w:t xml:space="preserve">Fordham L. Rev. </w:t>
      </w:r>
      <w:r w:rsidRPr="00B26DD4">
        <w:rPr>
          <w:rFonts w:ascii="Times New Roman" w:hAnsi="Times New Roman" w:cs="Times New Roman"/>
        </w:rPr>
        <w:t>1465, 1476</w:t>
      </w:r>
      <w:r w:rsidR="00E21DFA" w:rsidRPr="00B26DD4">
        <w:rPr>
          <w:rFonts w:ascii="Times New Roman" w:hAnsi="Times New Roman" w:cs="Times New Roman"/>
        </w:rPr>
        <w:t>–</w:t>
      </w:r>
      <w:r w:rsidRPr="00B26DD4">
        <w:rPr>
          <w:rFonts w:ascii="Times New Roman" w:hAnsi="Times New Roman" w:cs="Times New Roman"/>
        </w:rPr>
        <w:t xml:space="preserve">1477 (2016) (describing how decisions by U.S. courts further complicate the process of </w:t>
      </w:r>
      <w:r w:rsidR="00E21DFA" w:rsidRPr="00B26DD4">
        <w:rPr>
          <w:rFonts w:ascii="Times New Roman" w:hAnsi="Times New Roman" w:cs="Times New Roman"/>
        </w:rPr>
        <w:t>filing</w:t>
      </w:r>
      <w:r w:rsidRPr="00B26DD4">
        <w:rPr>
          <w:rFonts w:ascii="Times New Roman" w:hAnsi="Times New Roman" w:cs="Times New Roman"/>
        </w:rPr>
        <w:t xml:space="preserve"> a personal injury claim against a nonresident airline company).</w:t>
      </w:r>
    </w:p>
  </w:endnote>
  <w:endnote w:id="7">
    <w:p w14:paraId="494010B7" w14:textId="576043A6" w:rsidR="00C72212" w:rsidRPr="00B26DD4" w:rsidRDefault="0071102C" w:rsidP="00591D4D">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Hardy v. Scandinavian Airlines Sys., No. CV 21-1591, 2023 WL 5173793, at *7 (E.D. La. Aug. 11, 2023), aff'd in part, rev'd in part and remanded, No. 23-30632, 2024 WL 3934793 (5th Cir. Aug. 26, 2024).</w:t>
      </w:r>
    </w:p>
  </w:endnote>
  <w:endnote w:id="8">
    <w:p w14:paraId="3A8B48D2" w14:textId="64A611D3" w:rsidR="00C72212" w:rsidRPr="00B26DD4" w:rsidRDefault="0071102C" w:rsidP="00ED6923">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Hardy v. Scandinavian Airlines Sys., No. 23-30632, 2024 WL 3934793, at *2 (5th Cir. Aug. 26, 2024).</w:t>
      </w:r>
    </w:p>
  </w:endnote>
  <w:endnote w:id="9">
    <w:p w14:paraId="7D27910C" w14:textId="769C81EB"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w:t>
      </w:r>
    </w:p>
  </w:endnote>
  <w:endnote w:id="10">
    <w:p w14:paraId="6410F4A2" w14:textId="5234A161"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Convention for the Unification of Certain Rules for International Carriage by Air</w:t>
      </w:r>
      <w:r w:rsidR="006D3395" w:rsidRPr="00B26DD4">
        <w:rPr>
          <w:rFonts w:ascii="Times New Roman" w:hAnsi="Times New Roman" w:cs="Times New Roman"/>
        </w:rPr>
        <w:t xml:space="preserve">, </w:t>
      </w:r>
      <w:r w:rsidRPr="00B26DD4">
        <w:rPr>
          <w:rFonts w:ascii="Times New Roman" w:hAnsi="Times New Roman" w:cs="Times New Roman"/>
        </w:rPr>
        <w:t>May 28, 1999, 2242 U.N.T.S. 309</w:t>
      </w:r>
      <w:r w:rsidR="006D3395" w:rsidRPr="00B26DD4">
        <w:rPr>
          <w:rFonts w:ascii="Times New Roman" w:hAnsi="Times New Roman" w:cs="Times New Roman"/>
        </w:rPr>
        <w:t xml:space="preserve"> </w:t>
      </w:r>
      <w:r w:rsidRPr="00B26DD4">
        <w:rPr>
          <w:rFonts w:ascii="Times New Roman" w:hAnsi="Times New Roman" w:cs="Times New Roman"/>
        </w:rPr>
        <w:t>[hereinafter Montreal Convention]</w:t>
      </w:r>
      <w:r w:rsidR="006D3395" w:rsidRPr="00B26DD4">
        <w:rPr>
          <w:rFonts w:ascii="Times New Roman" w:hAnsi="Times New Roman" w:cs="Times New Roman"/>
        </w:rPr>
        <w:t>, art. 17(1),</w:t>
      </w:r>
    </w:p>
  </w:endnote>
  <w:endnote w:id="11">
    <w:p w14:paraId="5A5516A0" w14:textId="458BA896"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 at 7.</w:t>
      </w:r>
    </w:p>
  </w:endnote>
  <w:endnote w:id="12">
    <w:p w14:paraId="438B6F48" w14:textId="4ED1841F"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See</w:t>
      </w:r>
      <w:r w:rsidR="006D3395" w:rsidRPr="00B26DD4">
        <w:rPr>
          <w:rFonts w:ascii="Times New Roman" w:hAnsi="Times New Roman" w:cs="Times New Roman"/>
          <w:i/>
          <w:iCs/>
        </w:rPr>
        <w:t xml:space="preserve"> </w:t>
      </w:r>
      <w:r w:rsidRPr="00B26DD4">
        <w:rPr>
          <w:rFonts w:ascii="Times New Roman" w:hAnsi="Times New Roman" w:cs="Times New Roman"/>
          <w:i/>
          <w:iCs/>
        </w:rPr>
        <w:t>id</w:t>
      </w:r>
      <w:r w:rsidRPr="00B26DD4">
        <w:rPr>
          <w:rFonts w:ascii="Times New Roman" w:hAnsi="Times New Roman" w:cs="Times New Roman"/>
        </w:rPr>
        <w:t>. at 11.</w:t>
      </w:r>
    </w:p>
  </w:endnote>
  <w:endnote w:id="13">
    <w:p w14:paraId="74F89706" w14:textId="15D05FA7"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Hans Huggler, </w:t>
      </w:r>
      <w:r w:rsidRPr="00B26DD4">
        <w:rPr>
          <w:rFonts w:ascii="Times New Roman" w:hAnsi="Times New Roman" w:cs="Times New Roman"/>
          <w:i/>
          <w:iCs/>
        </w:rPr>
        <w:t>Still Far From Home</w:t>
      </w:r>
      <w:r w:rsidR="006D3395" w:rsidRPr="00B26DD4">
        <w:rPr>
          <w:rFonts w:ascii="Times New Roman" w:hAnsi="Times New Roman" w:cs="Times New Roman"/>
        </w:rPr>
        <w:t xml:space="preserve"> </w:t>
      </w:r>
      <w:r w:rsidR="006D3395" w:rsidRPr="00B26DD4">
        <w:rPr>
          <w:rFonts w:ascii="Times New Roman" w:hAnsi="Times New Roman" w:cs="Times New Roman"/>
          <w:i/>
          <w:iCs/>
        </w:rPr>
        <w:t>–</w:t>
      </w:r>
      <w:r w:rsidRPr="00B26DD4">
        <w:rPr>
          <w:rFonts w:ascii="Times New Roman" w:hAnsi="Times New Roman" w:cs="Times New Roman"/>
          <w:i/>
          <w:iCs/>
        </w:rPr>
        <w:t>How Personal Jurisdiction Doctrine Undercuts The Montreal Convention’s “Fifth Jurisdiction” For “Wandering Americans”</w:t>
      </w:r>
      <w:r w:rsidRPr="00B26DD4">
        <w:rPr>
          <w:rFonts w:ascii="Times New Roman" w:hAnsi="Times New Roman" w:cs="Times New Roman"/>
        </w:rPr>
        <w:t xml:space="preserve">, 89 </w:t>
      </w:r>
      <w:r w:rsidRPr="00B26DD4">
        <w:rPr>
          <w:rFonts w:ascii="Times New Roman" w:hAnsi="Times New Roman" w:cs="Times New Roman"/>
          <w:smallCaps/>
        </w:rPr>
        <w:t xml:space="preserve">J. Air L. </w:t>
      </w:r>
      <w:r w:rsidR="006D3395" w:rsidRPr="00B26DD4">
        <w:rPr>
          <w:rFonts w:ascii="Times New Roman" w:hAnsi="Times New Roman" w:cs="Times New Roman"/>
          <w:smallCaps/>
        </w:rPr>
        <w:t xml:space="preserve">&amp; </w:t>
      </w:r>
      <w:r w:rsidRPr="00B26DD4">
        <w:rPr>
          <w:rFonts w:ascii="Times New Roman" w:hAnsi="Times New Roman" w:cs="Times New Roman"/>
          <w:smallCaps/>
        </w:rPr>
        <w:t>Commerce</w:t>
      </w:r>
      <w:r w:rsidRPr="00B26DD4">
        <w:rPr>
          <w:rFonts w:ascii="Times New Roman" w:hAnsi="Times New Roman" w:cs="Times New Roman"/>
        </w:rPr>
        <w:t xml:space="preserve"> 251, 253 (2024).</w:t>
      </w:r>
    </w:p>
  </w:endnote>
  <w:endnote w:id="14">
    <w:p w14:paraId="4F1CDD7E" w14:textId="4974C0E3" w:rsidR="00C72212" w:rsidRPr="00B26DD4" w:rsidRDefault="0071102C">
      <w:pPr>
        <w:pStyle w:val="EndnoteText"/>
        <w:rPr>
          <w:rFonts w:ascii="Times New Roman" w:hAnsi="Times New Roman" w:cs="Times New Roman"/>
          <w:iCs/>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rPr>
        <w:t>Id</w:t>
      </w:r>
      <w:r w:rsidRPr="00B26DD4">
        <w:rPr>
          <w:rFonts w:ascii="Times New Roman" w:hAnsi="Times New Roman" w:cs="Times New Roman"/>
          <w:iCs/>
        </w:rPr>
        <w:t>. at 251.</w:t>
      </w:r>
    </w:p>
  </w:endnote>
  <w:endnote w:id="15">
    <w:p w14:paraId="3C84A3A1" w14:textId="232E2922"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 at 253</w:t>
      </w:r>
    </w:p>
  </w:endnote>
  <w:endnote w:id="16">
    <w:p w14:paraId="1CB95DC2" w14:textId="2766BB95"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 at 251.</w:t>
      </w:r>
    </w:p>
  </w:endnote>
  <w:endnote w:id="17">
    <w:p w14:paraId="45982958" w14:textId="5CBEE915"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w:t>
      </w:r>
    </w:p>
  </w:endnote>
  <w:endnote w:id="18">
    <w:p w14:paraId="653A7800" w14:textId="2F01598B" w:rsidR="00C72212" w:rsidRPr="00B26DD4" w:rsidRDefault="0071102C" w:rsidP="006A6C9E">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 xml:space="preserve">See </w:t>
      </w:r>
      <w:r w:rsidRPr="00B26DD4">
        <w:rPr>
          <w:rFonts w:ascii="Times New Roman" w:hAnsi="Times New Roman" w:cs="Times New Roman"/>
        </w:rPr>
        <w:t>Hardy v. Scandinavian Airlines Sys., No. 23-30632, 2024 WL 3934793, at *7 (5th Cir. Aug. 26, 2024) (identifying claims governed by international treaties like the Montreal Convention as raising questions involving federal law).</w:t>
      </w:r>
    </w:p>
  </w:endnote>
  <w:endnote w:id="19">
    <w:p w14:paraId="3F8AEA88" w14:textId="18057881"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Wex Definitions Team, </w:t>
      </w:r>
      <w:r w:rsidRPr="00B26DD4">
        <w:rPr>
          <w:rFonts w:ascii="Times New Roman" w:hAnsi="Times New Roman" w:cs="Times New Roman"/>
          <w:i/>
          <w:iCs/>
        </w:rPr>
        <w:t>Subject Matter Jurisdiction</w:t>
      </w:r>
      <w:r w:rsidRPr="00B26DD4">
        <w:rPr>
          <w:rFonts w:ascii="Times New Roman" w:hAnsi="Times New Roman" w:cs="Times New Roman"/>
        </w:rPr>
        <w:t xml:space="preserve">, </w:t>
      </w:r>
      <w:r w:rsidRPr="00B26DD4">
        <w:rPr>
          <w:rFonts w:ascii="Times New Roman" w:hAnsi="Times New Roman" w:cs="Times New Roman"/>
          <w:smallCaps/>
        </w:rPr>
        <w:t xml:space="preserve">Cornell </w:t>
      </w:r>
      <w:r w:rsidR="006D3395" w:rsidRPr="00B26DD4">
        <w:rPr>
          <w:rFonts w:ascii="Times New Roman" w:hAnsi="Times New Roman" w:cs="Times New Roman"/>
          <w:smallCaps/>
        </w:rPr>
        <w:t>L. Sch. Legal Info. Inst.</w:t>
      </w:r>
      <w:r w:rsidRPr="00B26DD4">
        <w:rPr>
          <w:rFonts w:ascii="Times New Roman" w:hAnsi="Times New Roman" w:cs="Times New Roman"/>
        </w:rPr>
        <w:t xml:space="preserve"> (June 2024), https://perma.cc/L5TZ-XXQD.  </w:t>
      </w:r>
    </w:p>
  </w:endnote>
  <w:endnote w:id="20">
    <w:p w14:paraId="188F2DAD" w14:textId="2ADFB74D"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Hardy</w:t>
      </w:r>
      <w:r w:rsidRPr="00B26DD4">
        <w:rPr>
          <w:rFonts w:ascii="Times New Roman" w:hAnsi="Times New Roman" w:cs="Times New Roman"/>
        </w:rPr>
        <w:t>, 2024 WL 3934793, at *7.</w:t>
      </w:r>
    </w:p>
  </w:endnote>
  <w:endnote w:id="21">
    <w:p w14:paraId="4DCA5C72" w14:textId="1C43C64A"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Wex Definitions Team, </w:t>
      </w:r>
      <w:r w:rsidRPr="00B26DD4">
        <w:rPr>
          <w:rFonts w:ascii="Times New Roman" w:hAnsi="Times New Roman" w:cs="Times New Roman"/>
          <w:i/>
          <w:iCs/>
        </w:rPr>
        <w:t>Personal Jurisdiction</w:t>
      </w:r>
      <w:r w:rsidRPr="00B26DD4">
        <w:rPr>
          <w:rFonts w:ascii="Times New Roman" w:hAnsi="Times New Roman" w:cs="Times New Roman"/>
        </w:rPr>
        <w:t xml:space="preserve">, </w:t>
      </w:r>
      <w:r w:rsidRPr="00B26DD4">
        <w:rPr>
          <w:rFonts w:ascii="Times New Roman" w:hAnsi="Times New Roman" w:cs="Times New Roman"/>
          <w:smallCaps/>
        </w:rPr>
        <w:t xml:space="preserve">Cornell </w:t>
      </w:r>
      <w:r w:rsidR="006D3395" w:rsidRPr="00B26DD4">
        <w:rPr>
          <w:rFonts w:ascii="Times New Roman" w:hAnsi="Times New Roman" w:cs="Times New Roman"/>
          <w:smallCaps/>
        </w:rPr>
        <w:t>L.</w:t>
      </w:r>
      <w:r w:rsidRPr="00B26DD4">
        <w:rPr>
          <w:rFonts w:ascii="Times New Roman" w:hAnsi="Times New Roman" w:cs="Times New Roman"/>
          <w:smallCaps/>
        </w:rPr>
        <w:t xml:space="preserve"> </w:t>
      </w:r>
      <w:r w:rsidR="006D3395" w:rsidRPr="00B26DD4">
        <w:rPr>
          <w:rFonts w:ascii="Times New Roman" w:hAnsi="Times New Roman" w:cs="Times New Roman"/>
          <w:smallCaps/>
        </w:rPr>
        <w:t>Sch. Legal Info. Inst.</w:t>
      </w:r>
      <w:r w:rsidRPr="00B26DD4">
        <w:rPr>
          <w:rFonts w:ascii="Times New Roman" w:hAnsi="Times New Roman" w:cs="Times New Roman"/>
        </w:rPr>
        <w:t xml:space="preserve"> (Jan. 2024), https://perma.cc/LX5P-WMPF.</w:t>
      </w:r>
    </w:p>
  </w:endnote>
  <w:endnote w:id="22">
    <w:p w14:paraId="241F3F6C" w14:textId="1359B67E"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Huggler, </w:t>
      </w:r>
      <w:r w:rsidRPr="00B26DD4">
        <w:rPr>
          <w:rFonts w:ascii="Times New Roman" w:hAnsi="Times New Roman" w:cs="Times New Roman"/>
          <w:i/>
          <w:iCs/>
        </w:rPr>
        <w:t>supra</w:t>
      </w:r>
      <w:r w:rsidRPr="00B26DD4">
        <w:rPr>
          <w:rFonts w:ascii="Times New Roman" w:hAnsi="Times New Roman" w:cs="Times New Roman"/>
        </w:rPr>
        <w:t xml:space="preserve"> note 14, at 274.</w:t>
      </w:r>
    </w:p>
  </w:endnote>
  <w:endnote w:id="23">
    <w:p w14:paraId="79AADFC8" w14:textId="1D9CFA23" w:rsidR="00C72212" w:rsidRPr="00B26DD4" w:rsidRDefault="0071102C" w:rsidP="00947516">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See, e.g.</w:t>
      </w:r>
      <w:r w:rsidRPr="00B26DD4">
        <w:rPr>
          <w:rFonts w:ascii="Times New Roman" w:hAnsi="Times New Roman" w:cs="Times New Roman"/>
        </w:rPr>
        <w:t>, Nat'l Union Fire Ins. Co. of Pittsburgh, Pa. v. UPS Supply Chain Sols., Inc., 74 F.4th 66, 69 (2d Cir. 2023), cert. denied sub nom. UPS Supply Chain Sols., Inc. v. EVA Airways Corp., 144 S. Ct. 559, 217 L. Ed. 2d 298 (2024); Burton v. Air France</w:t>
      </w:r>
      <w:r w:rsidR="006D3395" w:rsidRPr="00B26DD4">
        <w:rPr>
          <w:rFonts w:ascii="Times New Roman" w:hAnsi="Times New Roman" w:cs="Times New Roman"/>
        </w:rPr>
        <w:t>–</w:t>
      </w:r>
      <w:r w:rsidRPr="00B26DD4">
        <w:rPr>
          <w:rFonts w:ascii="Times New Roman" w:hAnsi="Times New Roman" w:cs="Times New Roman"/>
        </w:rPr>
        <w:t>KLM, No. 3:20-CV-01085-IM, 2020 WL 7212566, at *7 (D. Or. Dec. 7, 2020).</w:t>
      </w:r>
    </w:p>
  </w:endnote>
  <w:endnote w:id="24">
    <w:p w14:paraId="6416E475" w14:textId="75081479"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See Huggler, </w:t>
      </w:r>
      <w:r w:rsidRPr="00B26DD4">
        <w:rPr>
          <w:rFonts w:ascii="Times New Roman" w:hAnsi="Times New Roman" w:cs="Times New Roman"/>
          <w:i/>
          <w:iCs/>
        </w:rPr>
        <w:t xml:space="preserve">supra </w:t>
      </w:r>
      <w:r w:rsidRPr="00B26DD4">
        <w:rPr>
          <w:rFonts w:ascii="Times New Roman" w:hAnsi="Times New Roman" w:cs="Times New Roman"/>
        </w:rPr>
        <w:t xml:space="preserve">note 14, at 293 for a discussion of how cases like </w:t>
      </w:r>
      <w:r w:rsidRPr="00B26DD4">
        <w:rPr>
          <w:rFonts w:ascii="Times New Roman" w:hAnsi="Times New Roman" w:cs="Times New Roman"/>
          <w:i/>
          <w:iCs/>
        </w:rPr>
        <w:t>Hardy</w:t>
      </w:r>
      <w:r w:rsidRPr="00B26DD4">
        <w:rPr>
          <w:rFonts w:ascii="Times New Roman" w:hAnsi="Times New Roman" w:cs="Times New Roman"/>
        </w:rPr>
        <w:t xml:space="preserve"> “may be the leading edge of a new era in foreign carrier injury litigation[.]”</w:t>
      </w:r>
    </w:p>
  </w:endnote>
  <w:endnote w:id="25">
    <w:p w14:paraId="1B6CC091" w14:textId="5EC71604"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Hardy</w:t>
      </w:r>
      <w:r w:rsidRPr="00B26DD4">
        <w:rPr>
          <w:rFonts w:ascii="Times New Roman" w:hAnsi="Times New Roman" w:cs="Times New Roman"/>
        </w:rPr>
        <w:t>, 2024 WL 3934793, at *1.</w:t>
      </w:r>
    </w:p>
  </w:endnote>
  <w:endnote w:id="26">
    <w:p w14:paraId="7CD02ECC" w14:textId="5C19BDF6"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 xml:space="preserve">. </w:t>
      </w:r>
    </w:p>
  </w:endnote>
  <w:endnote w:id="27">
    <w:p w14:paraId="513722DF" w14:textId="4E5CCE0B"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 xml:space="preserve">. </w:t>
      </w:r>
    </w:p>
  </w:endnote>
  <w:endnote w:id="28">
    <w:p w14:paraId="36598EF5" w14:textId="77777777" w:rsidR="003B43FF" w:rsidRPr="00B26DD4" w:rsidRDefault="0071102C" w:rsidP="003B43FF">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 xml:space="preserve">. </w:t>
      </w:r>
    </w:p>
  </w:endnote>
  <w:endnote w:id="29">
    <w:p w14:paraId="6CB7FA70" w14:textId="244DB7F9"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 xml:space="preserve">See, e.g., </w:t>
      </w:r>
      <w:r w:rsidRPr="00B26DD4">
        <w:rPr>
          <w:rFonts w:ascii="Times New Roman" w:hAnsi="Times New Roman" w:cs="Times New Roman"/>
        </w:rPr>
        <w:t>Hardy, 2024 WL 3934793, at *6 (agreeing with plaintiff’s claim that the court can assert personal jurisdiction over this claim despite the lack of a grant of that jurisdiction in the Montreal Convention).</w:t>
      </w:r>
    </w:p>
  </w:endnote>
  <w:endnote w:id="30">
    <w:p w14:paraId="08194F83" w14:textId="2E8C50A5"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 xml:space="preserve">. at *2 (citation omitted). </w:t>
      </w:r>
    </w:p>
  </w:endnote>
  <w:endnote w:id="31">
    <w:p w14:paraId="39D8F720" w14:textId="7192243F"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Hardy, 2024 WL 3934793, at *7.</w:t>
      </w:r>
    </w:p>
  </w:endnote>
  <w:endnote w:id="32">
    <w:p w14:paraId="09B5630C" w14:textId="6DCF55B7"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 at *7-8.</w:t>
      </w:r>
    </w:p>
  </w:endnote>
  <w:endnote w:id="33">
    <w:p w14:paraId="0F7E8A98" w14:textId="72548F26" w:rsidR="00C72212" w:rsidRPr="00B26DD4" w:rsidRDefault="0071102C" w:rsidP="009A6C8F">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Eddy v. Printers House (P) Ltd., 627 </w:t>
      </w:r>
      <w:r w:rsidR="006D3395" w:rsidRPr="00B26DD4">
        <w:rPr>
          <w:rFonts w:ascii="Times New Roman" w:hAnsi="Times New Roman" w:cs="Times New Roman"/>
        </w:rPr>
        <w:t>F</w:t>
      </w:r>
      <w:r w:rsidRPr="00B26DD4">
        <w:rPr>
          <w:rFonts w:ascii="Times New Roman" w:hAnsi="Times New Roman" w:cs="Times New Roman"/>
        </w:rPr>
        <w:t>.App</w:t>
      </w:r>
      <w:r w:rsidR="006D3395" w:rsidRPr="00B26DD4">
        <w:rPr>
          <w:rFonts w:ascii="Times New Roman" w:hAnsi="Times New Roman" w:cs="Times New Roman"/>
        </w:rPr>
        <w:t>’</w:t>
      </w:r>
      <w:r w:rsidRPr="00B26DD4">
        <w:rPr>
          <w:rFonts w:ascii="Times New Roman" w:hAnsi="Times New Roman" w:cs="Times New Roman"/>
        </w:rPr>
        <w:t xml:space="preserve">x. 323, 326 (5th Cir. 2015) (quoting Alpine View Co. v. Atlas </w:t>
      </w:r>
      <w:r w:rsidR="006D3395" w:rsidRPr="00B26DD4">
        <w:rPr>
          <w:rFonts w:ascii="Times New Roman" w:hAnsi="Times New Roman" w:cs="Times New Roman"/>
        </w:rPr>
        <w:t>Copco</w:t>
      </w:r>
      <w:r w:rsidRPr="00B26DD4">
        <w:rPr>
          <w:rFonts w:ascii="Times New Roman" w:hAnsi="Times New Roman" w:cs="Times New Roman"/>
        </w:rPr>
        <w:t xml:space="preserve"> AB, 205 F.3d 208, 215 (5th Cir. 2000)).</w:t>
      </w:r>
    </w:p>
  </w:endnote>
  <w:endnote w:id="34">
    <w:p w14:paraId="772C651D" w14:textId="6D978CC3"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Huggler, </w:t>
      </w:r>
      <w:r w:rsidRPr="00B26DD4">
        <w:rPr>
          <w:rFonts w:ascii="Times New Roman" w:hAnsi="Times New Roman" w:cs="Times New Roman"/>
          <w:i/>
          <w:iCs/>
        </w:rPr>
        <w:t>supra</w:t>
      </w:r>
      <w:r w:rsidRPr="00B26DD4">
        <w:rPr>
          <w:rFonts w:ascii="Times New Roman" w:hAnsi="Times New Roman" w:cs="Times New Roman"/>
        </w:rPr>
        <w:t xml:space="preserve"> note 14, at 260.</w:t>
      </w:r>
    </w:p>
  </w:endnote>
  <w:endnote w:id="35">
    <w:p w14:paraId="16BFCB76" w14:textId="1C551927"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w:t>
      </w:r>
    </w:p>
  </w:endnote>
  <w:endnote w:id="36">
    <w:p w14:paraId="07B467D4" w14:textId="6B936779" w:rsidR="00C72212" w:rsidRPr="00B26DD4" w:rsidRDefault="0071102C" w:rsidP="00EB7D02">
      <w:pPr>
        <w:pStyle w:val="EndnoteText"/>
        <w:rPr>
          <w:rFonts w:ascii="Times New Roman" w:hAnsi="Times New Roman" w:cs="Times New Roman"/>
          <w:i/>
          <w:iCs/>
        </w:rPr>
      </w:pPr>
      <w:r w:rsidRPr="00B26DD4">
        <w:rPr>
          <w:rStyle w:val="EndnoteReference"/>
          <w:rFonts w:ascii="Times New Roman" w:hAnsi="Times New Roman" w:cs="Times New Roman"/>
        </w:rPr>
        <w:endnoteRef/>
      </w:r>
      <w:r w:rsidRPr="00B26DD4">
        <w:rPr>
          <w:rFonts w:ascii="Times New Roman" w:hAnsi="Times New Roman" w:cs="Times New Roman"/>
        </w:rPr>
        <w:t xml:space="preserve"> Hardy, 2024 WL 3934793, at *7; </w:t>
      </w:r>
      <w:r w:rsidRPr="00B26DD4">
        <w:rPr>
          <w:rFonts w:ascii="Times New Roman" w:hAnsi="Times New Roman" w:cs="Times New Roman"/>
          <w:i/>
          <w:iCs/>
        </w:rPr>
        <w:t xml:space="preserve">see also </w:t>
      </w:r>
      <w:r w:rsidRPr="00B26DD4">
        <w:rPr>
          <w:rFonts w:ascii="Times New Roman" w:hAnsi="Times New Roman" w:cs="Times New Roman"/>
        </w:rPr>
        <w:t>Sweden Davydov v. Scandinavian Airlines Sys., No. CV 19-17628, 2020 WL 12979368, at *1 (D.N.J. Oct. 5, 2020)</w:t>
      </w:r>
      <w:r w:rsidRPr="00B26DD4">
        <w:rPr>
          <w:rFonts w:ascii="Times New Roman" w:hAnsi="Times New Roman" w:cs="Times New Roman"/>
          <w:i/>
          <w:iCs/>
        </w:rPr>
        <w:t xml:space="preserve"> </w:t>
      </w:r>
      <w:r w:rsidRPr="00B26DD4">
        <w:rPr>
          <w:rFonts w:ascii="Times New Roman" w:hAnsi="Times New Roman" w:cs="Times New Roman"/>
        </w:rPr>
        <w:t>(“SAS is a consortium existing under the laws of Denmark, Norway, and Sweden, with its headquarters in Sweden.”).</w:t>
      </w:r>
    </w:p>
  </w:endnote>
  <w:endnote w:id="37">
    <w:p w14:paraId="7F874D9F" w14:textId="6ABD6627"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 xml:space="preserve">See </w:t>
      </w:r>
      <w:r w:rsidRPr="00B26DD4">
        <w:rPr>
          <w:rFonts w:ascii="Times New Roman" w:hAnsi="Times New Roman" w:cs="Times New Roman"/>
        </w:rPr>
        <w:t xml:space="preserve">Huggler, </w:t>
      </w:r>
      <w:r w:rsidRPr="00B26DD4">
        <w:rPr>
          <w:rFonts w:ascii="Times New Roman" w:hAnsi="Times New Roman" w:cs="Times New Roman"/>
          <w:i/>
          <w:iCs/>
        </w:rPr>
        <w:t xml:space="preserve">supra </w:t>
      </w:r>
      <w:r w:rsidRPr="00B26DD4">
        <w:rPr>
          <w:rFonts w:ascii="Times New Roman" w:hAnsi="Times New Roman" w:cs="Times New Roman"/>
        </w:rPr>
        <w:t xml:space="preserve">note 14, at 260. </w:t>
      </w:r>
    </w:p>
  </w:endnote>
  <w:endnote w:id="38">
    <w:p w14:paraId="4686C789" w14:textId="3264178C"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 at 260</w:t>
      </w:r>
      <w:r w:rsidR="006D3395" w:rsidRPr="00B26DD4">
        <w:rPr>
          <w:rFonts w:ascii="Times New Roman" w:hAnsi="Times New Roman" w:cs="Times New Roman"/>
        </w:rPr>
        <w:t>–</w:t>
      </w:r>
      <w:r w:rsidRPr="00B26DD4">
        <w:rPr>
          <w:rFonts w:ascii="Times New Roman" w:hAnsi="Times New Roman" w:cs="Times New Roman"/>
        </w:rPr>
        <w:t xml:space="preserve">61; Defendant corporations are considered to have been sufficiently warned of this possibility if the company </w:t>
      </w:r>
      <w:r w:rsidR="006D3395" w:rsidRPr="00B26DD4">
        <w:rPr>
          <w:rFonts w:ascii="Times New Roman" w:hAnsi="Times New Roman" w:cs="Times New Roman"/>
        </w:rPr>
        <w:t>“‘</w:t>
      </w:r>
      <w:r w:rsidRPr="00B26DD4">
        <w:rPr>
          <w:rFonts w:ascii="Times New Roman" w:hAnsi="Times New Roman" w:cs="Times New Roman"/>
        </w:rPr>
        <w:t>purposefully directed [its]</w:t>
      </w:r>
      <w:r w:rsidR="006D3395" w:rsidRPr="00B26DD4">
        <w:rPr>
          <w:rFonts w:ascii="Times New Roman" w:hAnsi="Times New Roman" w:cs="Times New Roman"/>
        </w:rPr>
        <w:t xml:space="preserve">’ </w:t>
      </w:r>
      <w:r w:rsidRPr="00B26DD4">
        <w:rPr>
          <w:rFonts w:ascii="Times New Roman" w:hAnsi="Times New Roman" w:cs="Times New Roman"/>
        </w:rPr>
        <w:t xml:space="preserve">activities at residents of the forum [state]’ and the litigation at issue ‘ar[o]se out of or relate[d’] to those activities.’” </w:t>
      </w:r>
      <w:r w:rsidRPr="00B26DD4">
        <w:rPr>
          <w:rFonts w:ascii="Times New Roman" w:hAnsi="Times New Roman" w:cs="Times New Roman"/>
          <w:i/>
          <w:iCs/>
        </w:rPr>
        <w:t>Id</w:t>
      </w:r>
      <w:r w:rsidRPr="00B26DD4">
        <w:rPr>
          <w:rFonts w:ascii="Times New Roman" w:hAnsi="Times New Roman" w:cs="Times New Roman"/>
        </w:rPr>
        <w:t xml:space="preserve">. at 282. </w:t>
      </w:r>
    </w:p>
  </w:endnote>
  <w:endnote w:id="39">
    <w:p w14:paraId="33B14812" w14:textId="7119C76E" w:rsidR="00C72212" w:rsidRPr="00B26DD4" w:rsidRDefault="0071102C">
      <w:pPr>
        <w:pStyle w:val="EndnoteText"/>
        <w:rPr>
          <w:rFonts w:ascii="Times New Roman" w:hAnsi="Times New Roman" w:cs="Times New Roman"/>
          <w:i/>
          <w:iCs/>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 xml:space="preserve">Id. </w:t>
      </w:r>
    </w:p>
  </w:endnote>
  <w:endnote w:id="40">
    <w:p w14:paraId="460E3C85" w14:textId="16F2708A"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 xml:space="preserve">See </w:t>
      </w:r>
      <w:r w:rsidRPr="00B26DD4">
        <w:rPr>
          <w:rFonts w:ascii="Times New Roman" w:hAnsi="Times New Roman" w:cs="Times New Roman"/>
        </w:rPr>
        <w:t xml:space="preserve">Hardy, 2023 WL 5173793, at *6. </w:t>
      </w:r>
    </w:p>
  </w:endnote>
  <w:endnote w:id="41">
    <w:p w14:paraId="76CCE8B5" w14:textId="5588174C"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 at *1.</w:t>
      </w:r>
    </w:p>
  </w:endnote>
  <w:endnote w:id="42">
    <w:p w14:paraId="512323ED" w14:textId="654596F9"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See</w:t>
      </w:r>
      <w:r w:rsidRPr="00B26DD4">
        <w:rPr>
          <w:rFonts w:ascii="Times New Roman" w:hAnsi="Times New Roman" w:cs="Times New Roman"/>
        </w:rPr>
        <w:t xml:space="preserve"> Huggler, supra note 14, at 275.</w:t>
      </w:r>
    </w:p>
  </w:endnote>
  <w:endnote w:id="43">
    <w:p w14:paraId="5DD0CC4B" w14:textId="5E2726C5"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 xml:space="preserve">Id. </w:t>
      </w:r>
      <w:r w:rsidRPr="00B26DD4">
        <w:rPr>
          <w:rFonts w:ascii="Times New Roman" w:hAnsi="Times New Roman" w:cs="Times New Roman"/>
        </w:rPr>
        <w:t xml:space="preserve">at 287. </w:t>
      </w:r>
    </w:p>
  </w:endnote>
  <w:endnote w:id="44">
    <w:p w14:paraId="4E1ACF45" w14:textId="7471C705"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w:t>
      </w:r>
    </w:p>
  </w:endnote>
  <w:endnote w:id="45">
    <w:p w14:paraId="5CC19389" w14:textId="40A10F16"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 xml:space="preserve">Id. </w:t>
      </w:r>
      <w:r w:rsidRPr="00B26DD4">
        <w:rPr>
          <w:rFonts w:ascii="Times New Roman" w:hAnsi="Times New Roman" w:cs="Times New Roman"/>
        </w:rPr>
        <w:t>at 287</w:t>
      </w:r>
      <w:r w:rsidR="006D3395" w:rsidRPr="00B26DD4">
        <w:rPr>
          <w:rFonts w:ascii="Times New Roman" w:hAnsi="Times New Roman" w:cs="Times New Roman"/>
        </w:rPr>
        <w:t>–</w:t>
      </w:r>
      <w:r w:rsidRPr="00B26DD4">
        <w:rPr>
          <w:rFonts w:ascii="Times New Roman" w:hAnsi="Times New Roman" w:cs="Times New Roman"/>
        </w:rPr>
        <w:t>88.</w:t>
      </w:r>
    </w:p>
  </w:endnote>
  <w:endnote w:id="46">
    <w:p w14:paraId="0157DBB4" w14:textId="277ED891" w:rsidR="00C72212" w:rsidRPr="00B26DD4" w:rsidRDefault="0071102C" w:rsidP="00856E60">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See, e.g.,</w:t>
      </w:r>
      <w:r w:rsidRPr="00B26DD4">
        <w:rPr>
          <w:rFonts w:ascii="Times New Roman" w:hAnsi="Times New Roman" w:cs="Times New Roman"/>
        </w:rPr>
        <w:t xml:space="preserve"> Carmona v. Leo Ship Mgmt., Inc., 924 F.3d 190, 194 (5th Cir. 2019).</w:t>
      </w:r>
    </w:p>
  </w:endnote>
  <w:endnote w:id="47">
    <w:p w14:paraId="4DD4E99E" w14:textId="646A5594" w:rsidR="00C72212" w:rsidRPr="00B26DD4" w:rsidRDefault="0071102C" w:rsidP="00D24F02">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i/>
          <w:iCs/>
        </w:rPr>
        <w:t>See, e.g.</w:t>
      </w:r>
      <w:r w:rsidRPr="00B26DD4">
        <w:rPr>
          <w:rFonts w:ascii="Times New Roman" w:hAnsi="Times New Roman" w:cs="Times New Roman"/>
        </w:rPr>
        <w:t>, Khan v. Qatar Airways Corp., No. 4:23-CV-04138, 2024 WL 3744397, at *3 (S.D. Tex. Aug. 8, 2024) (identifying an airline's ticket sales in the U.S. as well as the company conducting weekly flights from one U.S. state to another U.S. state as being significant for assessing its minimum contacts).</w:t>
      </w:r>
    </w:p>
  </w:endnote>
  <w:endnote w:id="48">
    <w:p w14:paraId="17380924" w14:textId="181649A9"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Hardy, 2024 WL 3934793, at *9.</w:t>
      </w:r>
    </w:p>
  </w:endnote>
  <w:endnote w:id="49">
    <w:p w14:paraId="70A0032F" w14:textId="6D22CD21"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 xml:space="preserve">. </w:t>
      </w:r>
    </w:p>
  </w:endnote>
  <w:endnote w:id="50">
    <w:p w14:paraId="6D879BAF" w14:textId="2E223052"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 xml:space="preserve">. </w:t>
      </w:r>
    </w:p>
  </w:endnote>
  <w:endnote w:id="51">
    <w:p w14:paraId="1530B2A0" w14:textId="160E0C25"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 xml:space="preserve">Id. </w:t>
      </w:r>
      <w:r w:rsidRPr="00B26DD4">
        <w:rPr>
          <w:rFonts w:ascii="Times New Roman" w:hAnsi="Times New Roman" w:cs="Times New Roman"/>
        </w:rPr>
        <w:t xml:space="preserve">The Fifth Circuit reasoned that, but for the advertising and sale of airline tickets and the operation of its aircraft in the U.S., Hardy would never have been injured by stepping off the jet bridge in Oslo, Norway. </w:t>
      </w:r>
      <w:r w:rsidRPr="00B26DD4">
        <w:rPr>
          <w:rFonts w:ascii="Times New Roman" w:hAnsi="Times New Roman" w:cs="Times New Roman"/>
          <w:i/>
          <w:iCs/>
        </w:rPr>
        <w:t>See id</w:t>
      </w:r>
      <w:r w:rsidRPr="00B26DD4">
        <w:rPr>
          <w:rFonts w:ascii="Times New Roman" w:hAnsi="Times New Roman" w:cs="Times New Roman"/>
        </w:rPr>
        <w:t xml:space="preserve">. </w:t>
      </w:r>
    </w:p>
  </w:endnote>
  <w:endnote w:id="52">
    <w:p w14:paraId="5D545FE6" w14:textId="1F49FD7E"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 at *10.</w:t>
      </w:r>
    </w:p>
  </w:endnote>
  <w:endnote w:id="53">
    <w:p w14:paraId="1A2F27AF" w14:textId="3ED0A22A"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 xml:space="preserve">. </w:t>
      </w:r>
    </w:p>
  </w:endnote>
  <w:endnote w:id="54">
    <w:p w14:paraId="276BAD94" w14:textId="31482410"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 xml:space="preserve">See id. </w:t>
      </w:r>
      <w:r w:rsidRPr="00B26DD4">
        <w:rPr>
          <w:rFonts w:ascii="Times New Roman" w:hAnsi="Times New Roman" w:cs="Times New Roman"/>
        </w:rPr>
        <w:t>at *10</w:t>
      </w:r>
      <w:r w:rsidR="004A26CE" w:rsidRPr="00B26DD4">
        <w:rPr>
          <w:rFonts w:ascii="Times New Roman" w:hAnsi="Times New Roman" w:cs="Times New Roman"/>
        </w:rPr>
        <w:t>–</w:t>
      </w:r>
      <w:r w:rsidRPr="00B26DD4">
        <w:rPr>
          <w:rFonts w:ascii="Times New Roman" w:hAnsi="Times New Roman" w:cs="Times New Roman"/>
        </w:rPr>
        <w:t xml:space="preserve">11. Moreover, the court viewed the fact that SAS had previously filed for bankruptcy in a U.S. court as significant. </w:t>
      </w:r>
      <w:r w:rsidRPr="00B26DD4">
        <w:rPr>
          <w:rFonts w:ascii="Times New Roman" w:hAnsi="Times New Roman" w:cs="Times New Roman"/>
          <w:i/>
          <w:iCs/>
        </w:rPr>
        <w:t>See, id</w:t>
      </w:r>
      <w:r w:rsidRPr="00B26DD4">
        <w:rPr>
          <w:rFonts w:ascii="Times New Roman" w:hAnsi="Times New Roman" w:cs="Times New Roman"/>
        </w:rPr>
        <w:t xml:space="preserve">. </w:t>
      </w:r>
    </w:p>
  </w:endnote>
  <w:endnote w:id="55">
    <w:p w14:paraId="3C2820CA" w14:textId="0E6554A1"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See</w:t>
      </w:r>
      <w:r w:rsidRPr="00B26DD4">
        <w:rPr>
          <w:rFonts w:ascii="Times New Roman" w:hAnsi="Times New Roman" w:cs="Times New Roman"/>
        </w:rPr>
        <w:t xml:space="preserve"> Huggler, </w:t>
      </w:r>
      <w:r w:rsidRPr="00B26DD4">
        <w:rPr>
          <w:rFonts w:ascii="Times New Roman" w:hAnsi="Times New Roman" w:cs="Times New Roman"/>
          <w:i/>
          <w:iCs/>
        </w:rPr>
        <w:t xml:space="preserve">supra </w:t>
      </w:r>
      <w:r w:rsidRPr="00B26DD4">
        <w:rPr>
          <w:rFonts w:ascii="Times New Roman" w:hAnsi="Times New Roman" w:cs="Times New Roman"/>
        </w:rPr>
        <w:t>note 14, at 293.</w:t>
      </w:r>
    </w:p>
  </w:endnote>
  <w:endnote w:id="56">
    <w:p w14:paraId="3AA20BEF" w14:textId="33948D89"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 xml:space="preserve">See </w:t>
      </w:r>
      <w:r w:rsidRPr="00B26DD4">
        <w:rPr>
          <w:rFonts w:ascii="Times New Roman" w:hAnsi="Times New Roman" w:cs="Times New Roman"/>
        </w:rPr>
        <w:t xml:space="preserve">Huggler, </w:t>
      </w:r>
      <w:r w:rsidRPr="00B26DD4">
        <w:rPr>
          <w:rFonts w:ascii="Times New Roman" w:hAnsi="Times New Roman" w:cs="Times New Roman"/>
          <w:i/>
          <w:iCs/>
        </w:rPr>
        <w:t>supra</w:t>
      </w:r>
      <w:r w:rsidRPr="00B26DD4">
        <w:rPr>
          <w:rFonts w:ascii="Times New Roman" w:hAnsi="Times New Roman" w:cs="Times New Roman"/>
        </w:rPr>
        <w:t xml:space="preserve"> note 14, at 272</w:t>
      </w:r>
      <w:r w:rsidR="006D3395" w:rsidRPr="00B26DD4">
        <w:rPr>
          <w:rFonts w:ascii="Times New Roman" w:hAnsi="Times New Roman" w:cs="Times New Roman"/>
        </w:rPr>
        <w:t>–</w:t>
      </w:r>
      <w:r w:rsidRPr="00B26DD4">
        <w:rPr>
          <w:rFonts w:ascii="Times New Roman" w:hAnsi="Times New Roman" w:cs="Times New Roman"/>
        </w:rPr>
        <w:t>73.</w:t>
      </w:r>
    </w:p>
  </w:endnote>
  <w:endnote w:id="57">
    <w:p w14:paraId="6BA14FBF" w14:textId="2AD79B15"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 at 272.</w:t>
      </w:r>
    </w:p>
  </w:endnote>
  <w:endnote w:id="58">
    <w:p w14:paraId="08E39E4E" w14:textId="2E97ED9D"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Id.</w:t>
      </w:r>
      <w:r w:rsidRPr="00B26DD4">
        <w:rPr>
          <w:rFonts w:ascii="Times New Roman" w:hAnsi="Times New Roman" w:cs="Times New Roman"/>
        </w:rPr>
        <w:t xml:space="preserve"> at 272</w:t>
      </w:r>
      <w:r w:rsidR="006D3395" w:rsidRPr="00B26DD4">
        <w:rPr>
          <w:rFonts w:ascii="Times New Roman" w:hAnsi="Times New Roman" w:cs="Times New Roman"/>
        </w:rPr>
        <w:t>–</w:t>
      </w:r>
      <w:r w:rsidRPr="00B26DD4">
        <w:rPr>
          <w:rFonts w:ascii="Times New Roman" w:hAnsi="Times New Roman" w:cs="Times New Roman"/>
        </w:rPr>
        <w:t>73.</w:t>
      </w:r>
    </w:p>
  </w:endnote>
  <w:endnote w:id="59">
    <w:p w14:paraId="11CD6355" w14:textId="10630A99" w:rsidR="00C72212" w:rsidRPr="00B26DD4" w:rsidRDefault="0071102C">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See, e.g.</w:t>
      </w:r>
      <w:r w:rsidRPr="00B26DD4">
        <w:rPr>
          <w:rFonts w:ascii="Times New Roman" w:hAnsi="Times New Roman" w:cs="Times New Roman"/>
        </w:rPr>
        <w:t xml:space="preserve">, Huggler, </w:t>
      </w:r>
      <w:r w:rsidRPr="00B26DD4">
        <w:rPr>
          <w:rFonts w:ascii="Times New Roman" w:hAnsi="Times New Roman" w:cs="Times New Roman"/>
          <w:i/>
          <w:iCs/>
        </w:rPr>
        <w:t xml:space="preserve">supra </w:t>
      </w:r>
      <w:r w:rsidRPr="00B26DD4">
        <w:rPr>
          <w:rFonts w:ascii="Times New Roman" w:hAnsi="Times New Roman" w:cs="Times New Roman"/>
        </w:rPr>
        <w:t xml:space="preserve">note 14, at 294 (identifying the possibility that prior disagreements about the fifth jurisdiction may cause other nations to call for the Montreal Convention to be altered). </w:t>
      </w:r>
    </w:p>
  </w:endnote>
  <w:endnote w:id="60">
    <w:p w14:paraId="23747E15" w14:textId="45F3DDE6" w:rsidR="00C72212" w:rsidRPr="00B26DD4" w:rsidRDefault="0071102C" w:rsidP="007F4064">
      <w:pPr>
        <w:pStyle w:val="EndnoteText"/>
        <w:rPr>
          <w:rFonts w:ascii="Times New Roman" w:hAnsi="Times New Roman" w:cs="Times New Roman"/>
        </w:rPr>
      </w:pPr>
      <w:r w:rsidRPr="00B26DD4">
        <w:rPr>
          <w:rStyle w:val="EndnoteReference"/>
          <w:rFonts w:ascii="Times New Roman" w:hAnsi="Times New Roman" w:cs="Times New Roman"/>
        </w:rPr>
        <w:endnoteRef/>
      </w:r>
      <w:r w:rsidRPr="00B26DD4">
        <w:rPr>
          <w:rFonts w:ascii="Times New Roman" w:hAnsi="Times New Roman" w:cs="Times New Roman"/>
        </w:rPr>
        <w:t xml:space="preserve"> </w:t>
      </w:r>
      <w:r w:rsidRPr="00B26DD4">
        <w:rPr>
          <w:rFonts w:ascii="Times New Roman" w:hAnsi="Times New Roman" w:cs="Times New Roman"/>
          <w:i/>
          <w:iCs/>
        </w:rPr>
        <w:t>See, e.g.</w:t>
      </w:r>
      <w:r w:rsidRPr="00B26DD4">
        <w:rPr>
          <w:rFonts w:ascii="Times New Roman" w:hAnsi="Times New Roman" w:cs="Times New Roman"/>
        </w:rPr>
        <w:t xml:space="preserve">, </w:t>
      </w:r>
      <w:r w:rsidRPr="00B26DD4">
        <w:rPr>
          <w:rFonts w:ascii="Times New Roman" w:hAnsi="Times New Roman" w:cs="Times New Roman"/>
          <w:i/>
          <w:iCs/>
        </w:rPr>
        <w:t xml:space="preserve"> </w:t>
      </w:r>
      <w:r w:rsidRPr="00B26DD4">
        <w:rPr>
          <w:rFonts w:ascii="Times New Roman" w:hAnsi="Times New Roman" w:cs="Times New Roman"/>
        </w:rPr>
        <w:t xml:space="preserve">Kate Bonacorsi, </w:t>
      </w:r>
      <w:r w:rsidRPr="00B26DD4">
        <w:rPr>
          <w:rFonts w:ascii="Times New Roman" w:hAnsi="Times New Roman" w:cs="Times New Roman"/>
          <w:i/>
          <w:iCs/>
        </w:rPr>
        <w:t>Not at Home with “At-Home” Jurisdiction</w:t>
      </w:r>
      <w:r w:rsidRPr="00B26DD4">
        <w:rPr>
          <w:rFonts w:ascii="Times New Roman" w:hAnsi="Times New Roman" w:cs="Times New Roman"/>
        </w:rPr>
        <w:t xml:space="preserve">, 37 </w:t>
      </w:r>
      <w:r w:rsidRPr="00B26DD4">
        <w:rPr>
          <w:rFonts w:ascii="Times New Roman" w:hAnsi="Times New Roman" w:cs="Times New Roman"/>
          <w:smallCaps/>
        </w:rPr>
        <w:t>Fordham Int’l L.J.</w:t>
      </w:r>
      <w:r w:rsidRPr="00B26DD4">
        <w:rPr>
          <w:rFonts w:ascii="Times New Roman" w:hAnsi="Times New Roman" w:cs="Times New Roman"/>
        </w:rPr>
        <w:t xml:space="preserve"> 1820, 1841 (2014) (explaining the similarities between the UK's application of 'doing business jurisdiction' to the U.S.'s interpretation of personal jurisdiction); Matthew Johnson, </w:t>
      </w:r>
      <w:r w:rsidRPr="00B26DD4">
        <w:rPr>
          <w:rFonts w:ascii="Times New Roman" w:hAnsi="Times New Roman" w:cs="Times New Roman"/>
          <w:i/>
          <w:iCs/>
        </w:rPr>
        <w:t>One More Brick in the Wall: The Impact of Personal Jurisdiction of Ex Juris Defendants on the Relationship Between the United States and Canada</w:t>
      </w:r>
      <w:r w:rsidRPr="00B26DD4">
        <w:rPr>
          <w:rFonts w:ascii="Times New Roman" w:hAnsi="Times New Roman" w:cs="Times New Roman"/>
        </w:rPr>
        <w:t xml:space="preserve">, 4 </w:t>
      </w:r>
      <w:r w:rsidRPr="00B26DD4">
        <w:rPr>
          <w:rFonts w:ascii="Times New Roman" w:hAnsi="Times New Roman" w:cs="Times New Roman"/>
          <w:smallCaps/>
        </w:rPr>
        <w:t>Penn St. J.L</w:t>
      </w:r>
      <w:r w:rsidR="004A26CE" w:rsidRPr="00B26DD4">
        <w:rPr>
          <w:rFonts w:ascii="Times New Roman" w:hAnsi="Times New Roman" w:cs="Times New Roman"/>
          <w:smallCaps/>
        </w:rPr>
        <w:t>.</w:t>
      </w:r>
      <w:r w:rsidRPr="00B26DD4">
        <w:rPr>
          <w:rFonts w:ascii="Times New Roman" w:hAnsi="Times New Roman" w:cs="Times New Roman"/>
          <w:smallCaps/>
        </w:rPr>
        <w:t xml:space="preserve"> &amp; Int’l Aff</w:t>
      </w:r>
      <w:r w:rsidRPr="00B26DD4">
        <w:rPr>
          <w:rFonts w:ascii="Times New Roman" w:hAnsi="Times New Roman" w:cs="Times New Roman"/>
        </w:rPr>
        <w:t>. 522, 538</w:t>
      </w:r>
      <w:r w:rsidR="004A26CE" w:rsidRPr="00B26DD4">
        <w:rPr>
          <w:rFonts w:ascii="Times New Roman" w:hAnsi="Times New Roman" w:cs="Times New Roman"/>
        </w:rPr>
        <w:t>–</w:t>
      </w:r>
      <w:r w:rsidRPr="00B26DD4">
        <w:rPr>
          <w:rFonts w:ascii="Times New Roman" w:hAnsi="Times New Roman" w:cs="Times New Roman"/>
        </w:rPr>
        <w:t xml:space="preserve">39 (2015) (describing the close relationship between Canada's application of personal jurisdiction and the U.S.'s application of personal jurisdiction).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2204469"/>
      <w:docPartObj>
        <w:docPartGallery w:val="Page Numbers (Bottom of Page)"/>
        <w:docPartUnique/>
      </w:docPartObj>
    </w:sdtPr>
    <w:sdtContent>
      <w:p w14:paraId="22B18655" w14:textId="05618B88" w:rsidR="00346C25" w:rsidRDefault="0071102C" w:rsidP="002E1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FC0717D" w14:textId="77777777" w:rsidR="00346C25" w:rsidRDefault="00346C25" w:rsidP="00346C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964577705"/>
      <w:docPartObj>
        <w:docPartGallery w:val="Page Numbers (Bottom of Page)"/>
        <w:docPartUnique/>
      </w:docPartObj>
    </w:sdtPr>
    <w:sdtContent>
      <w:p w14:paraId="4141C5AD" w14:textId="7977704A" w:rsidR="00346C25" w:rsidRPr="00346C25" w:rsidRDefault="0071102C" w:rsidP="002E1121">
        <w:pPr>
          <w:pStyle w:val="Footer"/>
          <w:framePr w:wrap="none" w:vAnchor="text" w:hAnchor="margin" w:xAlign="right" w:y="1"/>
          <w:rPr>
            <w:rStyle w:val="PageNumber"/>
            <w:rFonts w:ascii="Times New Roman" w:hAnsi="Times New Roman" w:cs="Times New Roman"/>
          </w:rPr>
        </w:pPr>
        <w:r w:rsidRPr="00346C25">
          <w:rPr>
            <w:rStyle w:val="PageNumber"/>
            <w:rFonts w:ascii="Times New Roman" w:hAnsi="Times New Roman" w:cs="Times New Roman"/>
          </w:rPr>
          <w:fldChar w:fldCharType="begin"/>
        </w:r>
        <w:r w:rsidRPr="00346C25">
          <w:rPr>
            <w:rStyle w:val="PageNumber"/>
            <w:rFonts w:ascii="Times New Roman" w:hAnsi="Times New Roman" w:cs="Times New Roman"/>
          </w:rPr>
          <w:instrText xml:space="preserve"> PAGE </w:instrText>
        </w:r>
        <w:r w:rsidRPr="00346C25">
          <w:rPr>
            <w:rStyle w:val="PageNumber"/>
            <w:rFonts w:ascii="Times New Roman" w:hAnsi="Times New Roman" w:cs="Times New Roman"/>
          </w:rPr>
          <w:fldChar w:fldCharType="separate"/>
        </w:r>
        <w:r w:rsidRPr="00346C25">
          <w:rPr>
            <w:rStyle w:val="PageNumber"/>
            <w:rFonts w:ascii="Times New Roman" w:hAnsi="Times New Roman" w:cs="Times New Roman"/>
            <w:noProof/>
          </w:rPr>
          <w:t>1</w:t>
        </w:r>
        <w:r w:rsidRPr="00346C25">
          <w:rPr>
            <w:rStyle w:val="PageNumber"/>
            <w:rFonts w:ascii="Times New Roman" w:hAnsi="Times New Roman" w:cs="Times New Roman"/>
          </w:rPr>
          <w:fldChar w:fldCharType="end"/>
        </w:r>
      </w:p>
    </w:sdtContent>
  </w:sdt>
  <w:p w14:paraId="38248C8D" w14:textId="27BD1E2E" w:rsidR="00346C25" w:rsidRPr="00346C25" w:rsidRDefault="00346C25" w:rsidP="00346C25">
    <w:pPr>
      <w:pStyle w:val="Footer"/>
      <w:ind w:right="360"/>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29BCE" w14:textId="77777777" w:rsidR="00A017BB" w:rsidRDefault="00A017BB">
      <w:r>
        <w:separator/>
      </w:r>
    </w:p>
  </w:footnote>
  <w:footnote w:type="continuationSeparator" w:id="0">
    <w:p w14:paraId="1A5C1ACC" w14:textId="77777777" w:rsidR="00A017BB" w:rsidRDefault="00A01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66E6"/>
    <w:multiLevelType w:val="hybridMultilevel"/>
    <w:tmpl w:val="95FA3B6C"/>
    <w:lvl w:ilvl="0" w:tplc="3B0EFC32">
      <w:start w:val="1"/>
      <w:numFmt w:val="decimal"/>
      <w:lvlText w:val="%1)"/>
      <w:lvlJc w:val="left"/>
      <w:pPr>
        <w:ind w:left="720" w:hanging="360"/>
      </w:pPr>
      <w:rPr>
        <w:rFonts w:hint="default"/>
      </w:rPr>
    </w:lvl>
    <w:lvl w:ilvl="1" w:tplc="A7329E5C">
      <w:start w:val="1"/>
      <w:numFmt w:val="lowerLetter"/>
      <w:lvlText w:val="%2."/>
      <w:lvlJc w:val="left"/>
      <w:pPr>
        <w:ind w:left="1440" w:hanging="360"/>
      </w:pPr>
    </w:lvl>
    <w:lvl w:ilvl="2" w:tplc="DEBEB4D8">
      <w:start w:val="1"/>
      <w:numFmt w:val="lowerRoman"/>
      <w:lvlText w:val="%3."/>
      <w:lvlJc w:val="right"/>
      <w:pPr>
        <w:ind w:left="2160" w:hanging="180"/>
      </w:pPr>
    </w:lvl>
    <w:lvl w:ilvl="3" w:tplc="4872CD64" w:tentative="1">
      <w:start w:val="1"/>
      <w:numFmt w:val="decimal"/>
      <w:lvlText w:val="%4."/>
      <w:lvlJc w:val="left"/>
      <w:pPr>
        <w:ind w:left="2880" w:hanging="360"/>
      </w:pPr>
    </w:lvl>
    <w:lvl w:ilvl="4" w:tplc="32D22C2A" w:tentative="1">
      <w:start w:val="1"/>
      <w:numFmt w:val="lowerLetter"/>
      <w:lvlText w:val="%5."/>
      <w:lvlJc w:val="left"/>
      <w:pPr>
        <w:ind w:left="3600" w:hanging="360"/>
      </w:pPr>
    </w:lvl>
    <w:lvl w:ilvl="5" w:tplc="B5507150" w:tentative="1">
      <w:start w:val="1"/>
      <w:numFmt w:val="lowerRoman"/>
      <w:lvlText w:val="%6."/>
      <w:lvlJc w:val="right"/>
      <w:pPr>
        <w:ind w:left="4320" w:hanging="180"/>
      </w:pPr>
    </w:lvl>
    <w:lvl w:ilvl="6" w:tplc="64268580" w:tentative="1">
      <w:start w:val="1"/>
      <w:numFmt w:val="decimal"/>
      <w:lvlText w:val="%7."/>
      <w:lvlJc w:val="left"/>
      <w:pPr>
        <w:ind w:left="5040" w:hanging="360"/>
      </w:pPr>
    </w:lvl>
    <w:lvl w:ilvl="7" w:tplc="04128A6A" w:tentative="1">
      <w:start w:val="1"/>
      <w:numFmt w:val="lowerLetter"/>
      <w:lvlText w:val="%8."/>
      <w:lvlJc w:val="left"/>
      <w:pPr>
        <w:ind w:left="5760" w:hanging="360"/>
      </w:pPr>
    </w:lvl>
    <w:lvl w:ilvl="8" w:tplc="A8C87C06" w:tentative="1">
      <w:start w:val="1"/>
      <w:numFmt w:val="lowerRoman"/>
      <w:lvlText w:val="%9."/>
      <w:lvlJc w:val="right"/>
      <w:pPr>
        <w:ind w:left="6480" w:hanging="180"/>
      </w:pPr>
    </w:lvl>
  </w:abstractNum>
  <w:abstractNum w:abstractNumId="1" w15:restartNumberingAfterBreak="0">
    <w:nsid w:val="18BD3E98"/>
    <w:multiLevelType w:val="multilevel"/>
    <w:tmpl w:val="185A8950"/>
    <w:lvl w:ilvl="0">
      <w:start w:val="1"/>
      <w:numFmt w:val="bullet"/>
      <w:lvlText w:val=""/>
      <w:lvlJc w:val="left"/>
      <w:pPr>
        <w:tabs>
          <w:tab w:val="num" w:pos="720"/>
        </w:tabs>
        <w:ind w:left="720" w:hanging="360"/>
      </w:pPr>
      <w:rPr>
        <w:rFonts w:ascii="Symbol" w:hAnsi="Symbol" w:hint="default"/>
        <w:sz w:val="20"/>
      </w:rPr>
    </w:lvl>
    <w:lvl w:ilvl="1">
      <w:start w:val="1"/>
      <w:numFmt w:val="bullet"/>
      <w:pStyle w:val="LawHeader-1"/>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617AE"/>
    <w:multiLevelType w:val="hybridMultilevel"/>
    <w:tmpl w:val="9E96782A"/>
    <w:lvl w:ilvl="0" w:tplc="A5B6AFC4">
      <w:start w:val="1"/>
      <w:numFmt w:val="lowerRoman"/>
      <w:lvlText w:val="%1."/>
      <w:lvlJc w:val="left"/>
      <w:pPr>
        <w:ind w:left="1800" w:hanging="720"/>
      </w:pPr>
      <w:rPr>
        <w:rFonts w:hint="default"/>
      </w:rPr>
    </w:lvl>
    <w:lvl w:ilvl="1" w:tplc="A614BD50">
      <w:start w:val="1"/>
      <w:numFmt w:val="lowerLetter"/>
      <w:lvlText w:val="%2."/>
      <w:lvlJc w:val="left"/>
      <w:pPr>
        <w:ind w:left="2160" w:hanging="360"/>
      </w:pPr>
    </w:lvl>
    <w:lvl w:ilvl="2" w:tplc="334A095A" w:tentative="1">
      <w:start w:val="1"/>
      <w:numFmt w:val="lowerRoman"/>
      <w:lvlText w:val="%3."/>
      <w:lvlJc w:val="right"/>
      <w:pPr>
        <w:ind w:left="2880" w:hanging="180"/>
      </w:pPr>
    </w:lvl>
    <w:lvl w:ilvl="3" w:tplc="1D3289CA" w:tentative="1">
      <w:start w:val="1"/>
      <w:numFmt w:val="decimal"/>
      <w:lvlText w:val="%4."/>
      <w:lvlJc w:val="left"/>
      <w:pPr>
        <w:ind w:left="3600" w:hanging="360"/>
      </w:pPr>
    </w:lvl>
    <w:lvl w:ilvl="4" w:tplc="74681BAA" w:tentative="1">
      <w:start w:val="1"/>
      <w:numFmt w:val="lowerLetter"/>
      <w:lvlText w:val="%5."/>
      <w:lvlJc w:val="left"/>
      <w:pPr>
        <w:ind w:left="4320" w:hanging="360"/>
      </w:pPr>
    </w:lvl>
    <w:lvl w:ilvl="5" w:tplc="A822B304" w:tentative="1">
      <w:start w:val="1"/>
      <w:numFmt w:val="lowerRoman"/>
      <w:lvlText w:val="%6."/>
      <w:lvlJc w:val="right"/>
      <w:pPr>
        <w:ind w:left="5040" w:hanging="180"/>
      </w:pPr>
    </w:lvl>
    <w:lvl w:ilvl="6" w:tplc="0DF84160" w:tentative="1">
      <w:start w:val="1"/>
      <w:numFmt w:val="decimal"/>
      <w:lvlText w:val="%7."/>
      <w:lvlJc w:val="left"/>
      <w:pPr>
        <w:ind w:left="5760" w:hanging="360"/>
      </w:pPr>
    </w:lvl>
    <w:lvl w:ilvl="7" w:tplc="63F086DC" w:tentative="1">
      <w:start w:val="1"/>
      <w:numFmt w:val="lowerLetter"/>
      <w:lvlText w:val="%8."/>
      <w:lvlJc w:val="left"/>
      <w:pPr>
        <w:ind w:left="6480" w:hanging="360"/>
      </w:pPr>
    </w:lvl>
    <w:lvl w:ilvl="8" w:tplc="4E5441F6" w:tentative="1">
      <w:start w:val="1"/>
      <w:numFmt w:val="lowerRoman"/>
      <w:lvlText w:val="%9."/>
      <w:lvlJc w:val="right"/>
      <w:pPr>
        <w:ind w:left="7200" w:hanging="180"/>
      </w:pPr>
    </w:lvl>
  </w:abstractNum>
  <w:abstractNum w:abstractNumId="3" w15:restartNumberingAfterBreak="0">
    <w:nsid w:val="2A3A39B5"/>
    <w:multiLevelType w:val="hybridMultilevel"/>
    <w:tmpl w:val="9B7C69A6"/>
    <w:lvl w:ilvl="0" w:tplc="6B6C751C">
      <w:start w:val="1"/>
      <w:numFmt w:val="decimal"/>
      <w:lvlText w:val="%1)"/>
      <w:lvlJc w:val="left"/>
      <w:pPr>
        <w:ind w:left="720" w:hanging="360"/>
      </w:pPr>
      <w:rPr>
        <w:rFonts w:hint="default"/>
      </w:rPr>
    </w:lvl>
    <w:lvl w:ilvl="1" w:tplc="0E509718">
      <w:start w:val="1"/>
      <w:numFmt w:val="lowerLetter"/>
      <w:lvlText w:val="%2."/>
      <w:lvlJc w:val="left"/>
      <w:pPr>
        <w:ind w:left="1440" w:hanging="360"/>
      </w:pPr>
    </w:lvl>
    <w:lvl w:ilvl="2" w:tplc="DCE835CE">
      <w:start w:val="1"/>
      <w:numFmt w:val="lowerRoman"/>
      <w:lvlText w:val="%3."/>
      <w:lvlJc w:val="right"/>
      <w:pPr>
        <w:ind w:left="2160" w:hanging="180"/>
      </w:pPr>
    </w:lvl>
    <w:lvl w:ilvl="3" w:tplc="A5EE4260">
      <w:start w:val="1"/>
      <w:numFmt w:val="decimal"/>
      <w:lvlText w:val="%4."/>
      <w:lvlJc w:val="left"/>
      <w:pPr>
        <w:ind w:left="2880" w:hanging="360"/>
      </w:pPr>
      <w:rPr>
        <w:b w:val="0"/>
        <w:bCs w:val="0"/>
      </w:rPr>
    </w:lvl>
    <w:lvl w:ilvl="4" w:tplc="C1B23E40">
      <w:start w:val="1"/>
      <w:numFmt w:val="lowerLetter"/>
      <w:lvlText w:val="%5."/>
      <w:lvlJc w:val="left"/>
      <w:pPr>
        <w:ind w:left="3600" w:hanging="360"/>
      </w:pPr>
    </w:lvl>
    <w:lvl w:ilvl="5" w:tplc="7A1CE8B6" w:tentative="1">
      <w:start w:val="1"/>
      <w:numFmt w:val="lowerRoman"/>
      <w:lvlText w:val="%6."/>
      <w:lvlJc w:val="right"/>
      <w:pPr>
        <w:ind w:left="4320" w:hanging="180"/>
      </w:pPr>
    </w:lvl>
    <w:lvl w:ilvl="6" w:tplc="30082572" w:tentative="1">
      <w:start w:val="1"/>
      <w:numFmt w:val="decimal"/>
      <w:lvlText w:val="%7."/>
      <w:lvlJc w:val="left"/>
      <w:pPr>
        <w:ind w:left="5040" w:hanging="360"/>
      </w:pPr>
    </w:lvl>
    <w:lvl w:ilvl="7" w:tplc="DBD4FEBC" w:tentative="1">
      <w:start w:val="1"/>
      <w:numFmt w:val="lowerLetter"/>
      <w:lvlText w:val="%8."/>
      <w:lvlJc w:val="left"/>
      <w:pPr>
        <w:ind w:left="5760" w:hanging="360"/>
      </w:pPr>
    </w:lvl>
    <w:lvl w:ilvl="8" w:tplc="213EA11C" w:tentative="1">
      <w:start w:val="1"/>
      <w:numFmt w:val="lowerRoman"/>
      <w:lvlText w:val="%9."/>
      <w:lvlJc w:val="right"/>
      <w:pPr>
        <w:ind w:left="6480" w:hanging="180"/>
      </w:pPr>
    </w:lvl>
  </w:abstractNum>
  <w:abstractNum w:abstractNumId="4" w15:restartNumberingAfterBreak="0">
    <w:nsid w:val="38A8369D"/>
    <w:multiLevelType w:val="hybridMultilevel"/>
    <w:tmpl w:val="D4A41174"/>
    <w:lvl w:ilvl="0" w:tplc="19BA3CC8">
      <w:start w:val="9"/>
      <w:numFmt w:val="lowerLetter"/>
      <w:lvlText w:val="%1."/>
      <w:lvlJc w:val="left"/>
      <w:pPr>
        <w:ind w:left="1080" w:hanging="360"/>
      </w:pPr>
      <w:rPr>
        <w:rFonts w:hint="default"/>
      </w:rPr>
    </w:lvl>
    <w:lvl w:ilvl="1" w:tplc="161C7AA2" w:tentative="1">
      <w:start w:val="1"/>
      <w:numFmt w:val="lowerLetter"/>
      <w:lvlText w:val="%2."/>
      <w:lvlJc w:val="left"/>
      <w:pPr>
        <w:ind w:left="1800" w:hanging="360"/>
      </w:pPr>
    </w:lvl>
    <w:lvl w:ilvl="2" w:tplc="044ADB62" w:tentative="1">
      <w:start w:val="1"/>
      <w:numFmt w:val="lowerRoman"/>
      <w:lvlText w:val="%3."/>
      <w:lvlJc w:val="right"/>
      <w:pPr>
        <w:ind w:left="2520" w:hanging="180"/>
      </w:pPr>
    </w:lvl>
    <w:lvl w:ilvl="3" w:tplc="F3325B7A" w:tentative="1">
      <w:start w:val="1"/>
      <w:numFmt w:val="decimal"/>
      <w:lvlText w:val="%4."/>
      <w:lvlJc w:val="left"/>
      <w:pPr>
        <w:ind w:left="3240" w:hanging="360"/>
      </w:pPr>
    </w:lvl>
    <w:lvl w:ilvl="4" w:tplc="C2FCAF2A" w:tentative="1">
      <w:start w:val="1"/>
      <w:numFmt w:val="lowerLetter"/>
      <w:lvlText w:val="%5."/>
      <w:lvlJc w:val="left"/>
      <w:pPr>
        <w:ind w:left="3960" w:hanging="360"/>
      </w:pPr>
    </w:lvl>
    <w:lvl w:ilvl="5" w:tplc="7BEECB10" w:tentative="1">
      <w:start w:val="1"/>
      <w:numFmt w:val="lowerRoman"/>
      <w:lvlText w:val="%6."/>
      <w:lvlJc w:val="right"/>
      <w:pPr>
        <w:ind w:left="4680" w:hanging="180"/>
      </w:pPr>
    </w:lvl>
    <w:lvl w:ilvl="6" w:tplc="A7F6373C" w:tentative="1">
      <w:start w:val="1"/>
      <w:numFmt w:val="decimal"/>
      <w:lvlText w:val="%7."/>
      <w:lvlJc w:val="left"/>
      <w:pPr>
        <w:ind w:left="5400" w:hanging="360"/>
      </w:pPr>
    </w:lvl>
    <w:lvl w:ilvl="7" w:tplc="859C291A" w:tentative="1">
      <w:start w:val="1"/>
      <w:numFmt w:val="lowerLetter"/>
      <w:lvlText w:val="%8."/>
      <w:lvlJc w:val="left"/>
      <w:pPr>
        <w:ind w:left="6120" w:hanging="360"/>
      </w:pPr>
    </w:lvl>
    <w:lvl w:ilvl="8" w:tplc="52BAFBC4" w:tentative="1">
      <w:start w:val="1"/>
      <w:numFmt w:val="lowerRoman"/>
      <w:lvlText w:val="%9."/>
      <w:lvlJc w:val="right"/>
      <w:pPr>
        <w:ind w:left="6840" w:hanging="180"/>
      </w:pPr>
    </w:lvl>
  </w:abstractNum>
  <w:abstractNum w:abstractNumId="5" w15:restartNumberingAfterBreak="0">
    <w:nsid w:val="43ED1153"/>
    <w:multiLevelType w:val="hybridMultilevel"/>
    <w:tmpl w:val="C560862E"/>
    <w:lvl w:ilvl="0" w:tplc="527CF328">
      <w:start w:val="1"/>
      <w:numFmt w:val="lowerLetter"/>
      <w:lvlText w:val="%1."/>
      <w:lvlJc w:val="left"/>
      <w:pPr>
        <w:ind w:left="720" w:hanging="360"/>
      </w:pPr>
    </w:lvl>
    <w:lvl w:ilvl="1" w:tplc="02BEAFD6" w:tentative="1">
      <w:start w:val="1"/>
      <w:numFmt w:val="lowerLetter"/>
      <w:lvlText w:val="%2."/>
      <w:lvlJc w:val="left"/>
      <w:pPr>
        <w:ind w:left="1440" w:hanging="360"/>
      </w:pPr>
    </w:lvl>
    <w:lvl w:ilvl="2" w:tplc="5088F2D2" w:tentative="1">
      <w:start w:val="1"/>
      <w:numFmt w:val="lowerRoman"/>
      <w:lvlText w:val="%3."/>
      <w:lvlJc w:val="right"/>
      <w:pPr>
        <w:ind w:left="2160" w:hanging="180"/>
      </w:pPr>
    </w:lvl>
    <w:lvl w:ilvl="3" w:tplc="F40E6C78" w:tentative="1">
      <w:start w:val="1"/>
      <w:numFmt w:val="decimal"/>
      <w:lvlText w:val="%4."/>
      <w:lvlJc w:val="left"/>
      <w:pPr>
        <w:ind w:left="2880" w:hanging="360"/>
      </w:pPr>
    </w:lvl>
    <w:lvl w:ilvl="4" w:tplc="967EC372" w:tentative="1">
      <w:start w:val="1"/>
      <w:numFmt w:val="lowerLetter"/>
      <w:lvlText w:val="%5."/>
      <w:lvlJc w:val="left"/>
      <w:pPr>
        <w:ind w:left="3600" w:hanging="360"/>
      </w:pPr>
    </w:lvl>
    <w:lvl w:ilvl="5" w:tplc="7DD026FA" w:tentative="1">
      <w:start w:val="1"/>
      <w:numFmt w:val="lowerRoman"/>
      <w:lvlText w:val="%6."/>
      <w:lvlJc w:val="right"/>
      <w:pPr>
        <w:ind w:left="4320" w:hanging="180"/>
      </w:pPr>
    </w:lvl>
    <w:lvl w:ilvl="6" w:tplc="CBD8CAFE" w:tentative="1">
      <w:start w:val="1"/>
      <w:numFmt w:val="decimal"/>
      <w:lvlText w:val="%7."/>
      <w:lvlJc w:val="left"/>
      <w:pPr>
        <w:ind w:left="5040" w:hanging="360"/>
      </w:pPr>
    </w:lvl>
    <w:lvl w:ilvl="7" w:tplc="0D666A16" w:tentative="1">
      <w:start w:val="1"/>
      <w:numFmt w:val="lowerLetter"/>
      <w:lvlText w:val="%8."/>
      <w:lvlJc w:val="left"/>
      <w:pPr>
        <w:ind w:left="5760" w:hanging="360"/>
      </w:pPr>
    </w:lvl>
    <w:lvl w:ilvl="8" w:tplc="3584554C" w:tentative="1">
      <w:start w:val="1"/>
      <w:numFmt w:val="lowerRoman"/>
      <w:lvlText w:val="%9."/>
      <w:lvlJc w:val="right"/>
      <w:pPr>
        <w:ind w:left="6480" w:hanging="180"/>
      </w:pPr>
    </w:lvl>
  </w:abstractNum>
  <w:abstractNum w:abstractNumId="6" w15:restartNumberingAfterBreak="0">
    <w:nsid w:val="442B7779"/>
    <w:multiLevelType w:val="hybridMultilevel"/>
    <w:tmpl w:val="2E24825A"/>
    <w:lvl w:ilvl="0" w:tplc="F88CBCD6">
      <w:start w:val="1"/>
      <w:numFmt w:val="decimal"/>
      <w:lvlText w:val="%1)"/>
      <w:lvlJc w:val="left"/>
      <w:pPr>
        <w:ind w:left="720" w:hanging="360"/>
      </w:pPr>
      <w:rPr>
        <w:rFonts w:hint="default"/>
      </w:rPr>
    </w:lvl>
    <w:lvl w:ilvl="1" w:tplc="FF46C85C" w:tentative="1">
      <w:start w:val="1"/>
      <w:numFmt w:val="lowerLetter"/>
      <w:lvlText w:val="%2."/>
      <w:lvlJc w:val="left"/>
      <w:pPr>
        <w:ind w:left="1440" w:hanging="360"/>
      </w:pPr>
    </w:lvl>
    <w:lvl w:ilvl="2" w:tplc="256275C2" w:tentative="1">
      <w:start w:val="1"/>
      <w:numFmt w:val="lowerRoman"/>
      <w:lvlText w:val="%3."/>
      <w:lvlJc w:val="right"/>
      <w:pPr>
        <w:ind w:left="2160" w:hanging="180"/>
      </w:pPr>
    </w:lvl>
    <w:lvl w:ilvl="3" w:tplc="F9E0C816" w:tentative="1">
      <w:start w:val="1"/>
      <w:numFmt w:val="decimal"/>
      <w:lvlText w:val="%4."/>
      <w:lvlJc w:val="left"/>
      <w:pPr>
        <w:ind w:left="2880" w:hanging="360"/>
      </w:pPr>
    </w:lvl>
    <w:lvl w:ilvl="4" w:tplc="A64E8D38" w:tentative="1">
      <w:start w:val="1"/>
      <w:numFmt w:val="lowerLetter"/>
      <w:lvlText w:val="%5."/>
      <w:lvlJc w:val="left"/>
      <w:pPr>
        <w:ind w:left="3600" w:hanging="360"/>
      </w:pPr>
    </w:lvl>
    <w:lvl w:ilvl="5" w:tplc="21669122" w:tentative="1">
      <w:start w:val="1"/>
      <w:numFmt w:val="lowerRoman"/>
      <w:lvlText w:val="%6."/>
      <w:lvlJc w:val="right"/>
      <w:pPr>
        <w:ind w:left="4320" w:hanging="180"/>
      </w:pPr>
    </w:lvl>
    <w:lvl w:ilvl="6" w:tplc="413C26DE" w:tentative="1">
      <w:start w:val="1"/>
      <w:numFmt w:val="decimal"/>
      <w:lvlText w:val="%7."/>
      <w:lvlJc w:val="left"/>
      <w:pPr>
        <w:ind w:left="5040" w:hanging="360"/>
      </w:pPr>
    </w:lvl>
    <w:lvl w:ilvl="7" w:tplc="75EA0ACE" w:tentative="1">
      <w:start w:val="1"/>
      <w:numFmt w:val="lowerLetter"/>
      <w:lvlText w:val="%8."/>
      <w:lvlJc w:val="left"/>
      <w:pPr>
        <w:ind w:left="5760" w:hanging="360"/>
      </w:pPr>
    </w:lvl>
    <w:lvl w:ilvl="8" w:tplc="D45C508A" w:tentative="1">
      <w:start w:val="1"/>
      <w:numFmt w:val="lowerRoman"/>
      <w:lvlText w:val="%9."/>
      <w:lvlJc w:val="right"/>
      <w:pPr>
        <w:ind w:left="6480" w:hanging="180"/>
      </w:pPr>
    </w:lvl>
  </w:abstractNum>
  <w:abstractNum w:abstractNumId="7" w15:restartNumberingAfterBreak="0">
    <w:nsid w:val="48506E4C"/>
    <w:multiLevelType w:val="hybridMultilevel"/>
    <w:tmpl w:val="28FCCB30"/>
    <w:lvl w:ilvl="0" w:tplc="BB86B46C">
      <w:start w:val="1"/>
      <w:numFmt w:val="upperRoman"/>
      <w:lvlText w:val="%1."/>
      <w:lvlJc w:val="left"/>
      <w:pPr>
        <w:ind w:left="1080" w:hanging="720"/>
      </w:pPr>
      <w:rPr>
        <w:rFonts w:hint="default"/>
        <w:b/>
        <w:bCs/>
      </w:rPr>
    </w:lvl>
    <w:lvl w:ilvl="1" w:tplc="3760F106">
      <w:start w:val="1"/>
      <w:numFmt w:val="lowerLetter"/>
      <w:lvlText w:val="%2."/>
      <w:lvlJc w:val="left"/>
      <w:pPr>
        <w:ind w:left="1080" w:hanging="360"/>
      </w:pPr>
      <w:rPr>
        <w:b w:val="0"/>
        <w:bCs w:val="0"/>
      </w:rPr>
    </w:lvl>
    <w:lvl w:ilvl="2" w:tplc="093A470A">
      <w:start w:val="1"/>
      <w:numFmt w:val="lowerRoman"/>
      <w:lvlText w:val="%3."/>
      <w:lvlJc w:val="right"/>
      <w:pPr>
        <w:ind w:left="2160" w:hanging="180"/>
      </w:pPr>
      <w:rPr>
        <w:i/>
        <w:iCs/>
      </w:rPr>
    </w:lvl>
    <w:lvl w:ilvl="3" w:tplc="DBAE1AFC">
      <w:start w:val="1"/>
      <w:numFmt w:val="decimal"/>
      <w:lvlText w:val="%4."/>
      <w:lvlJc w:val="left"/>
      <w:pPr>
        <w:ind w:left="2880" w:hanging="360"/>
      </w:pPr>
    </w:lvl>
    <w:lvl w:ilvl="4" w:tplc="8C5E73AA" w:tentative="1">
      <w:start w:val="1"/>
      <w:numFmt w:val="lowerLetter"/>
      <w:lvlText w:val="%5."/>
      <w:lvlJc w:val="left"/>
      <w:pPr>
        <w:ind w:left="3600" w:hanging="360"/>
      </w:pPr>
    </w:lvl>
    <w:lvl w:ilvl="5" w:tplc="AC665B18" w:tentative="1">
      <w:start w:val="1"/>
      <w:numFmt w:val="lowerRoman"/>
      <w:lvlText w:val="%6."/>
      <w:lvlJc w:val="right"/>
      <w:pPr>
        <w:ind w:left="4320" w:hanging="180"/>
      </w:pPr>
    </w:lvl>
    <w:lvl w:ilvl="6" w:tplc="3A8C8A42" w:tentative="1">
      <w:start w:val="1"/>
      <w:numFmt w:val="decimal"/>
      <w:lvlText w:val="%7."/>
      <w:lvlJc w:val="left"/>
      <w:pPr>
        <w:ind w:left="5040" w:hanging="360"/>
      </w:pPr>
    </w:lvl>
    <w:lvl w:ilvl="7" w:tplc="82B266DE" w:tentative="1">
      <w:start w:val="1"/>
      <w:numFmt w:val="lowerLetter"/>
      <w:lvlText w:val="%8."/>
      <w:lvlJc w:val="left"/>
      <w:pPr>
        <w:ind w:left="5760" w:hanging="360"/>
      </w:pPr>
    </w:lvl>
    <w:lvl w:ilvl="8" w:tplc="E2D246AA" w:tentative="1">
      <w:start w:val="1"/>
      <w:numFmt w:val="lowerRoman"/>
      <w:lvlText w:val="%9."/>
      <w:lvlJc w:val="right"/>
      <w:pPr>
        <w:ind w:left="6480" w:hanging="180"/>
      </w:pPr>
    </w:lvl>
  </w:abstractNum>
  <w:abstractNum w:abstractNumId="8" w15:restartNumberingAfterBreak="0">
    <w:nsid w:val="60987B87"/>
    <w:multiLevelType w:val="hybridMultilevel"/>
    <w:tmpl w:val="428AF4CC"/>
    <w:lvl w:ilvl="0" w:tplc="8384E696">
      <w:start w:val="1"/>
      <w:numFmt w:val="lowerLetter"/>
      <w:lvlText w:val="%1."/>
      <w:lvlJc w:val="left"/>
      <w:pPr>
        <w:ind w:left="360" w:hanging="360"/>
      </w:pPr>
      <w:rPr>
        <w:rFonts w:asciiTheme="minorHAnsi" w:eastAsiaTheme="minorHAnsi" w:hAnsiTheme="minorHAnsi" w:cstheme="minorBidi"/>
      </w:rPr>
    </w:lvl>
    <w:lvl w:ilvl="1" w:tplc="B58C612E">
      <w:start w:val="1"/>
      <w:numFmt w:val="lowerLetter"/>
      <w:lvlText w:val="%2."/>
      <w:lvlJc w:val="left"/>
      <w:pPr>
        <w:ind w:left="1080" w:hanging="360"/>
      </w:pPr>
    </w:lvl>
    <w:lvl w:ilvl="2" w:tplc="8FF4E646">
      <w:start w:val="1"/>
      <w:numFmt w:val="decimal"/>
      <w:lvlText w:val="%3)"/>
      <w:lvlJc w:val="right"/>
      <w:pPr>
        <w:ind w:left="1800" w:hanging="180"/>
      </w:pPr>
      <w:rPr>
        <w:rFonts w:asciiTheme="minorHAnsi" w:eastAsiaTheme="minorHAnsi" w:hAnsiTheme="minorHAnsi" w:cstheme="minorBidi"/>
      </w:rPr>
    </w:lvl>
    <w:lvl w:ilvl="3" w:tplc="C686BB06">
      <w:start w:val="1"/>
      <w:numFmt w:val="decimal"/>
      <w:lvlText w:val="%4."/>
      <w:lvlJc w:val="left"/>
      <w:pPr>
        <w:ind w:left="2520" w:hanging="360"/>
      </w:pPr>
    </w:lvl>
    <w:lvl w:ilvl="4" w:tplc="535EBA14">
      <w:start w:val="1"/>
      <w:numFmt w:val="lowerLetter"/>
      <w:lvlText w:val="%5."/>
      <w:lvlJc w:val="left"/>
      <w:pPr>
        <w:ind w:left="3240" w:hanging="360"/>
      </w:pPr>
    </w:lvl>
    <w:lvl w:ilvl="5" w:tplc="0B507BDE">
      <w:start w:val="1"/>
      <w:numFmt w:val="lowerRoman"/>
      <w:lvlText w:val="%6."/>
      <w:lvlJc w:val="right"/>
      <w:pPr>
        <w:ind w:left="3960" w:hanging="180"/>
      </w:pPr>
    </w:lvl>
    <w:lvl w:ilvl="6" w:tplc="9134E732">
      <w:start w:val="1"/>
      <w:numFmt w:val="decimal"/>
      <w:lvlText w:val="%7."/>
      <w:lvlJc w:val="left"/>
      <w:pPr>
        <w:ind w:left="4680" w:hanging="360"/>
      </w:pPr>
    </w:lvl>
    <w:lvl w:ilvl="7" w:tplc="2AF6A0D8">
      <w:start w:val="1"/>
      <w:numFmt w:val="lowerLetter"/>
      <w:lvlText w:val="%8."/>
      <w:lvlJc w:val="left"/>
      <w:pPr>
        <w:ind w:left="5400" w:hanging="360"/>
      </w:pPr>
    </w:lvl>
    <w:lvl w:ilvl="8" w:tplc="15FE3582" w:tentative="1">
      <w:start w:val="1"/>
      <w:numFmt w:val="lowerRoman"/>
      <w:lvlText w:val="%9."/>
      <w:lvlJc w:val="right"/>
      <w:pPr>
        <w:ind w:left="6120" w:hanging="180"/>
      </w:pPr>
    </w:lvl>
  </w:abstractNum>
  <w:abstractNum w:abstractNumId="9" w15:restartNumberingAfterBreak="0">
    <w:nsid w:val="71F92B57"/>
    <w:multiLevelType w:val="hybridMultilevel"/>
    <w:tmpl w:val="DA08F594"/>
    <w:lvl w:ilvl="0" w:tplc="FDA662D2">
      <w:start w:val="9"/>
      <w:numFmt w:val="lowerLetter"/>
      <w:lvlText w:val="%1."/>
      <w:lvlJc w:val="left"/>
      <w:pPr>
        <w:ind w:left="1440" w:hanging="360"/>
      </w:pPr>
      <w:rPr>
        <w:rFonts w:hint="default"/>
        <w:i w:val="0"/>
      </w:rPr>
    </w:lvl>
    <w:lvl w:ilvl="1" w:tplc="6F72C096" w:tentative="1">
      <w:start w:val="1"/>
      <w:numFmt w:val="lowerLetter"/>
      <w:lvlText w:val="%2."/>
      <w:lvlJc w:val="left"/>
      <w:pPr>
        <w:ind w:left="2160" w:hanging="360"/>
      </w:pPr>
    </w:lvl>
    <w:lvl w:ilvl="2" w:tplc="C4A8D30E" w:tentative="1">
      <w:start w:val="1"/>
      <w:numFmt w:val="lowerRoman"/>
      <w:lvlText w:val="%3."/>
      <w:lvlJc w:val="right"/>
      <w:pPr>
        <w:ind w:left="2880" w:hanging="180"/>
      </w:pPr>
    </w:lvl>
    <w:lvl w:ilvl="3" w:tplc="80ACC86A" w:tentative="1">
      <w:start w:val="1"/>
      <w:numFmt w:val="decimal"/>
      <w:lvlText w:val="%4."/>
      <w:lvlJc w:val="left"/>
      <w:pPr>
        <w:ind w:left="3600" w:hanging="360"/>
      </w:pPr>
    </w:lvl>
    <w:lvl w:ilvl="4" w:tplc="06BC9BE2" w:tentative="1">
      <w:start w:val="1"/>
      <w:numFmt w:val="lowerLetter"/>
      <w:lvlText w:val="%5."/>
      <w:lvlJc w:val="left"/>
      <w:pPr>
        <w:ind w:left="4320" w:hanging="360"/>
      </w:pPr>
    </w:lvl>
    <w:lvl w:ilvl="5" w:tplc="DBAE29FA" w:tentative="1">
      <w:start w:val="1"/>
      <w:numFmt w:val="lowerRoman"/>
      <w:lvlText w:val="%6."/>
      <w:lvlJc w:val="right"/>
      <w:pPr>
        <w:ind w:left="5040" w:hanging="180"/>
      </w:pPr>
    </w:lvl>
    <w:lvl w:ilvl="6" w:tplc="C7C46292" w:tentative="1">
      <w:start w:val="1"/>
      <w:numFmt w:val="decimal"/>
      <w:lvlText w:val="%7."/>
      <w:lvlJc w:val="left"/>
      <w:pPr>
        <w:ind w:left="5760" w:hanging="360"/>
      </w:pPr>
    </w:lvl>
    <w:lvl w:ilvl="7" w:tplc="074642B2" w:tentative="1">
      <w:start w:val="1"/>
      <w:numFmt w:val="lowerLetter"/>
      <w:lvlText w:val="%8."/>
      <w:lvlJc w:val="left"/>
      <w:pPr>
        <w:ind w:left="6480" w:hanging="360"/>
      </w:pPr>
    </w:lvl>
    <w:lvl w:ilvl="8" w:tplc="36944F80" w:tentative="1">
      <w:start w:val="1"/>
      <w:numFmt w:val="lowerRoman"/>
      <w:lvlText w:val="%9."/>
      <w:lvlJc w:val="right"/>
      <w:pPr>
        <w:ind w:left="7200" w:hanging="180"/>
      </w:pPr>
    </w:lvl>
  </w:abstractNum>
  <w:abstractNum w:abstractNumId="10" w15:restartNumberingAfterBreak="0">
    <w:nsid w:val="720D1D10"/>
    <w:multiLevelType w:val="hybridMultilevel"/>
    <w:tmpl w:val="567436F6"/>
    <w:lvl w:ilvl="0" w:tplc="06BCA202">
      <w:start w:val="1"/>
      <w:numFmt w:val="lowerLetter"/>
      <w:lvlText w:val="%1."/>
      <w:lvlJc w:val="left"/>
      <w:pPr>
        <w:ind w:left="720" w:hanging="360"/>
      </w:pPr>
    </w:lvl>
    <w:lvl w:ilvl="1" w:tplc="C3C02B64" w:tentative="1">
      <w:start w:val="1"/>
      <w:numFmt w:val="lowerLetter"/>
      <w:lvlText w:val="%2."/>
      <w:lvlJc w:val="left"/>
      <w:pPr>
        <w:ind w:left="1440" w:hanging="360"/>
      </w:pPr>
    </w:lvl>
    <w:lvl w:ilvl="2" w:tplc="E35CE9F0" w:tentative="1">
      <w:start w:val="1"/>
      <w:numFmt w:val="lowerRoman"/>
      <w:lvlText w:val="%3."/>
      <w:lvlJc w:val="right"/>
      <w:pPr>
        <w:ind w:left="2160" w:hanging="180"/>
      </w:pPr>
    </w:lvl>
    <w:lvl w:ilvl="3" w:tplc="44001DFC" w:tentative="1">
      <w:start w:val="1"/>
      <w:numFmt w:val="decimal"/>
      <w:lvlText w:val="%4."/>
      <w:lvlJc w:val="left"/>
      <w:pPr>
        <w:ind w:left="2880" w:hanging="360"/>
      </w:pPr>
    </w:lvl>
    <w:lvl w:ilvl="4" w:tplc="C2A270D0" w:tentative="1">
      <w:start w:val="1"/>
      <w:numFmt w:val="lowerLetter"/>
      <w:lvlText w:val="%5."/>
      <w:lvlJc w:val="left"/>
      <w:pPr>
        <w:ind w:left="3600" w:hanging="360"/>
      </w:pPr>
    </w:lvl>
    <w:lvl w:ilvl="5" w:tplc="78D616D8" w:tentative="1">
      <w:start w:val="1"/>
      <w:numFmt w:val="lowerRoman"/>
      <w:lvlText w:val="%6."/>
      <w:lvlJc w:val="right"/>
      <w:pPr>
        <w:ind w:left="4320" w:hanging="180"/>
      </w:pPr>
    </w:lvl>
    <w:lvl w:ilvl="6" w:tplc="DFC63AE2" w:tentative="1">
      <w:start w:val="1"/>
      <w:numFmt w:val="decimal"/>
      <w:lvlText w:val="%7."/>
      <w:lvlJc w:val="left"/>
      <w:pPr>
        <w:ind w:left="5040" w:hanging="360"/>
      </w:pPr>
    </w:lvl>
    <w:lvl w:ilvl="7" w:tplc="3AFA19B2" w:tentative="1">
      <w:start w:val="1"/>
      <w:numFmt w:val="lowerLetter"/>
      <w:lvlText w:val="%8."/>
      <w:lvlJc w:val="left"/>
      <w:pPr>
        <w:ind w:left="5760" w:hanging="360"/>
      </w:pPr>
    </w:lvl>
    <w:lvl w:ilvl="8" w:tplc="29945E2C" w:tentative="1">
      <w:start w:val="1"/>
      <w:numFmt w:val="lowerRoman"/>
      <w:lvlText w:val="%9."/>
      <w:lvlJc w:val="right"/>
      <w:pPr>
        <w:ind w:left="6480" w:hanging="180"/>
      </w:pPr>
    </w:lvl>
  </w:abstractNum>
  <w:abstractNum w:abstractNumId="11" w15:restartNumberingAfterBreak="0">
    <w:nsid w:val="755D5516"/>
    <w:multiLevelType w:val="hybridMultilevel"/>
    <w:tmpl w:val="75EEAC98"/>
    <w:lvl w:ilvl="0" w:tplc="8A5EAFB4">
      <w:start w:val="1"/>
      <w:numFmt w:val="upperLetter"/>
      <w:lvlText w:val="%1."/>
      <w:lvlJc w:val="left"/>
      <w:pPr>
        <w:ind w:left="1440" w:hanging="360"/>
      </w:pPr>
      <w:rPr>
        <w:rFonts w:hint="default"/>
      </w:rPr>
    </w:lvl>
    <w:lvl w:ilvl="1" w:tplc="2CEE25CE" w:tentative="1">
      <w:start w:val="1"/>
      <w:numFmt w:val="lowerLetter"/>
      <w:lvlText w:val="%2."/>
      <w:lvlJc w:val="left"/>
      <w:pPr>
        <w:ind w:left="2160" w:hanging="360"/>
      </w:pPr>
    </w:lvl>
    <w:lvl w:ilvl="2" w:tplc="99803A2C" w:tentative="1">
      <w:start w:val="1"/>
      <w:numFmt w:val="lowerRoman"/>
      <w:lvlText w:val="%3."/>
      <w:lvlJc w:val="right"/>
      <w:pPr>
        <w:ind w:left="2880" w:hanging="180"/>
      </w:pPr>
    </w:lvl>
    <w:lvl w:ilvl="3" w:tplc="F4A4DAEC" w:tentative="1">
      <w:start w:val="1"/>
      <w:numFmt w:val="decimal"/>
      <w:lvlText w:val="%4."/>
      <w:lvlJc w:val="left"/>
      <w:pPr>
        <w:ind w:left="3600" w:hanging="360"/>
      </w:pPr>
    </w:lvl>
    <w:lvl w:ilvl="4" w:tplc="50D0D302" w:tentative="1">
      <w:start w:val="1"/>
      <w:numFmt w:val="lowerLetter"/>
      <w:lvlText w:val="%5."/>
      <w:lvlJc w:val="left"/>
      <w:pPr>
        <w:ind w:left="4320" w:hanging="360"/>
      </w:pPr>
    </w:lvl>
    <w:lvl w:ilvl="5" w:tplc="855202FC" w:tentative="1">
      <w:start w:val="1"/>
      <w:numFmt w:val="lowerRoman"/>
      <w:lvlText w:val="%6."/>
      <w:lvlJc w:val="right"/>
      <w:pPr>
        <w:ind w:left="5040" w:hanging="180"/>
      </w:pPr>
    </w:lvl>
    <w:lvl w:ilvl="6" w:tplc="FECED4EC" w:tentative="1">
      <w:start w:val="1"/>
      <w:numFmt w:val="decimal"/>
      <w:lvlText w:val="%7."/>
      <w:lvlJc w:val="left"/>
      <w:pPr>
        <w:ind w:left="5760" w:hanging="360"/>
      </w:pPr>
    </w:lvl>
    <w:lvl w:ilvl="7" w:tplc="F17E1426" w:tentative="1">
      <w:start w:val="1"/>
      <w:numFmt w:val="lowerLetter"/>
      <w:lvlText w:val="%8."/>
      <w:lvlJc w:val="left"/>
      <w:pPr>
        <w:ind w:left="6480" w:hanging="360"/>
      </w:pPr>
    </w:lvl>
    <w:lvl w:ilvl="8" w:tplc="45CADD5C" w:tentative="1">
      <w:start w:val="1"/>
      <w:numFmt w:val="lowerRoman"/>
      <w:lvlText w:val="%9."/>
      <w:lvlJc w:val="right"/>
      <w:pPr>
        <w:ind w:left="7200" w:hanging="180"/>
      </w:pPr>
    </w:lvl>
  </w:abstractNum>
  <w:num w:numId="1" w16cid:durableId="2112579075">
    <w:abstractNumId w:val="1"/>
  </w:num>
  <w:num w:numId="2" w16cid:durableId="1109081526">
    <w:abstractNumId w:val="7"/>
  </w:num>
  <w:num w:numId="3" w16cid:durableId="1957901857">
    <w:abstractNumId w:val="8"/>
  </w:num>
  <w:num w:numId="4" w16cid:durableId="246618523">
    <w:abstractNumId w:val="6"/>
  </w:num>
  <w:num w:numId="5" w16cid:durableId="1092777206">
    <w:abstractNumId w:val="0"/>
  </w:num>
  <w:num w:numId="6" w16cid:durableId="312955227">
    <w:abstractNumId w:val="3"/>
  </w:num>
  <w:num w:numId="7" w16cid:durableId="1377703776">
    <w:abstractNumId w:val="11"/>
  </w:num>
  <w:num w:numId="8" w16cid:durableId="729310131">
    <w:abstractNumId w:val="2"/>
  </w:num>
  <w:num w:numId="9" w16cid:durableId="75984412">
    <w:abstractNumId w:val="9"/>
  </w:num>
  <w:num w:numId="10" w16cid:durableId="1294942938">
    <w:abstractNumId w:val="10"/>
  </w:num>
  <w:num w:numId="11" w16cid:durableId="758209300">
    <w:abstractNumId w:val="4"/>
  </w:num>
  <w:num w:numId="12" w16cid:durableId="122044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5B"/>
    <w:rsid w:val="000130AA"/>
    <w:rsid w:val="00027F02"/>
    <w:rsid w:val="00031064"/>
    <w:rsid w:val="00061B80"/>
    <w:rsid w:val="00066182"/>
    <w:rsid w:val="00071526"/>
    <w:rsid w:val="00081090"/>
    <w:rsid w:val="00083400"/>
    <w:rsid w:val="00091E8B"/>
    <w:rsid w:val="00097571"/>
    <w:rsid w:val="000B1542"/>
    <w:rsid w:val="000C0229"/>
    <w:rsid w:val="000C46AA"/>
    <w:rsid w:val="000D0D5F"/>
    <w:rsid w:val="000D7D10"/>
    <w:rsid w:val="000F751F"/>
    <w:rsid w:val="0010274E"/>
    <w:rsid w:val="001147A9"/>
    <w:rsid w:val="00120E72"/>
    <w:rsid w:val="00127D62"/>
    <w:rsid w:val="001510A5"/>
    <w:rsid w:val="001632D5"/>
    <w:rsid w:val="00166834"/>
    <w:rsid w:val="00180536"/>
    <w:rsid w:val="001809FE"/>
    <w:rsid w:val="00180FC8"/>
    <w:rsid w:val="001829F8"/>
    <w:rsid w:val="001952FB"/>
    <w:rsid w:val="001C4954"/>
    <w:rsid w:val="001C5223"/>
    <w:rsid w:val="001D3B8D"/>
    <w:rsid w:val="0022089F"/>
    <w:rsid w:val="0023292F"/>
    <w:rsid w:val="00234C7F"/>
    <w:rsid w:val="0023787A"/>
    <w:rsid w:val="00244BE9"/>
    <w:rsid w:val="00251A04"/>
    <w:rsid w:val="002633E5"/>
    <w:rsid w:val="002760F7"/>
    <w:rsid w:val="0028279D"/>
    <w:rsid w:val="00287FF8"/>
    <w:rsid w:val="002901C4"/>
    <w:rsid w:val="002B1745"/>
    <w:rsid w:val="002B371F"/>
    <w:rsid w:val="002C1F1D"/>
    <w:rsid w:val="002E1121"/>
    <w:rsid w:val="002E65CA"/>
    <w:rsid w:val="0031338B"/>
    <w:rsid w:val="0033291E"/>
    <w:rsid w:val="003432B4"/>
    <w:rsid w:val="00344473"/>
    <w:rsid w:val="00346C25"/>
    <w:rsid w:val="00347244"/>
    <w:rsid w:val="00354B2A"/>
    <w:rsid w:val="0038084C"/>
    <w:rsid w:val="00384B5B"/>
    <w:rsid w:val="0039659F"/>
    <w:rsid w:val="00396DD7"/>
    <w:rsid w:val="003A1B59"/>
    <w:rsid w:val="003A43C9"/>
    <w:rsid w:val="003B43FF"/>
    <w:rsid w:val="003C42FE"/>
    <w:rsid w:val="003D00A3"/>
    <w:rsid w:val="003E0513"/>
    <w:rsid w:val="003E0617"/>
    <w:rsid w:val="003E7B08"/>
    <w:rsid w:val="00410F95"/>
    <w:rsid w:val="004163FB"/>
    <w:rsid w:val="00421EE4"/>
    <w:rsid w:val="00431EED"/>
    <w:rsid w:val="00433131"/>
    <w:rsid w:val="004401F1"/>
    <w:rsid w:val="004462DC"/>
    <w:rsid w:val="004530FA"/>
    <w:rsid w:val="0045655B"/>
    <w:rsid w:val="004659CB"/>
    <w:rsid w:val="00470B59"/>
    <w:rsid w:val="00470FA0"/>
    <w:rsid w:val="00485D40"/>
    <w:rsid w:val="004871A0"/>
    <w:rsid w:val="004A26CE"/>
    <w:rsid w:val="004B06D2"/>
    <w:rsid w:val="004C1C70"/>
    <w:rsid w:val="004C47AD"/>
    <w:rsid w:val="004C4FA2"/>
    <w:rsid w:val="004C6E1A"/>
    <w:rsid w:val="004D0F1E"/>
    <w:rsid w:val="004D4E4F"/>
    <w:rsid w:val="00526724"/>
    <w:rsid w:val="00540DA9"/>
    <w:rsid w:val="005420BE"/>
    <w:rsid w:val="00544029"/>
    <w:rsid w:val="005636D1"/>
    <w:rsid w:val="00587D85"/>
    <w:rsid w:val="00591D4D"/>
    <w:rsid w:val="00594235"/>
    <w:rsid w:val="005A2EE3"/>
    <w:rsid w:val="005A4400"/>
    <w:rsid w:val="005B1008"/>
    <w:rsid w:val="005C5511"/>
    <w:rsid w:val="005D53AA"/>
    <w:rsid w:val="005D645A"/>
    <w:rsid w:val="005D77FC"/>
    <w:rsid w:val="005E1857"/>
    <w:rsid w:val="005E1870"/>
    <w:rsid w:val="005F0E9D"/>
    <w:rsid w:val="005F557A"/>
    <w:rsid w:val="00632C46"/>
    <w:rsid w:val="0063453B"/>
    <w:rsid w:val="006633FD"/>
    <w:rsid w:val="006704A5"/>
    <w:rsid w:val="00676F2E"/>
    <w:rsid w:val="00681517"/>
    <w:rsid w:val="00695770"/>
    <w:rsid w:val="006A0148"/>
    <w:rsid w:val="006A15A2"/>
    <w:rsid w:val="006A6C30"/>
    <w:rsid w:val="006A6C9E"/>
    <w:rsid w:val="006B089E"/>
    <w:rsid w:val="006B72A3"/>
    <w:rsid w:val="006B73E3"/>
    <w:rsid w:val="006C28D9"/>
    <w:rsid w:val="006D3395"/>
    <w:rsid w:val="006D44B6"/>
    <w:rsid w:val="006D6E26"/>
    <w:rsid w:val="00701659"/>
    <w:rsid w:val="00701AD1"/>
    <w:rsid w:val="0071102C"/>
    <w:rsid w:val="00744A35"/>
    <w:rsid w:val="00762CB6"/>
    <w:rsid w:val="007656F7"/>
    <w:rsid w:val="007752D2"/>
    <w:rsid w:val="00776F87"/>
    <w:rsid w:val="007850E3"/>
    <w:rsid w:val="00786578"/>
    <w:rsid w:val="00790446"/>
    <w:rsid w:val="007A7182"/>
    <w:rsid w:val="007C4624"/>
    <w:rsid w:val="007C4DD2"/>
    <w:rsid w:val="007C70BC"/>
    <w:rsid w:val="007D06BB"/>
    <w:rsid w:val="007D4A19"/>
    <w:rsid w:val="007F4064"/>
    <w:rsid w:val="008026CA"/>
    <w:rsid w:val="0080492B"/>
    <w:rsid w:val="00820889"/>
    <w:rsid w:val="00820F94"/>
    <w:rsid w:val="00826CE7"/>
    <w:rsid w:val="00844544"/>
    <w:rsid w:val="00856E60"/>
    <w:rsid w:val="008861E8"/>
    <w:rsid w:val="00893C83"/>
    <w:rsid w:val="00897D01"/>
    <w:rsid w:val="008B253E"/>
    <w:rsid w:val="008C4E47"/>
    <w:rsid w:val="009007F3"/>
    <w:rsid w:val="00911611"/>
    <w:rsid w:val="00913AA3"/>
    <w:rsid w:val="00931620"/>
    <w:rsid w:val="00932ECB"/>
    <w:rsid w:val="00942640"/>
    <w:rsid w:val="00947516"/>
    <w:rsid w:val="009521AE"/>
    <w:rsid w:val="009538D5"/>
    <w:rsid w:val="0096226E"/>
    <w:rsid w:val="009A5EFE"/>
    <w:rsid w:val="009A6C8F"/>
    <w:rsid w:val="009B0674"/>
    <w:rsid w:val="009C4540"/>
    <w:rsid w:val="009C48EB"/>
    <w:rsid w:val="009C4E57"/>
    <w:rsid w:val="009D3D2B"/>
    <w:rsid w:val="009F15D6"/>
    <w:rsid w:val="009F5812"/>
    <w:rsid w:val="00A015B6"/>
    <w:rsid w:val="00A017BB"/>
    <w:rsid w:val="00A22412"/>
    <w:rsid w:val="00A27E44"/>
    <w:rsid w:val="00A31BC2"/>
    <w:rsid w:val="00A330BE"/>
    <w:rsid w:val="00A60E9E"/>
    <w:rsid w:val="00A61E97"/>
    <w:rsid w:val="00A634D8"/>
    <w:rsid w:val="00A64D6D"/>
    <w:rsid w:val="00A77FD3"/>
    <w:rsid w:val="00A975E4"/>
    <w:rsid w:val="00AA18DF"/>
    <w:rsid w:val="00AB5243"/>
    <w:rsid w:val="00AC4BAD"/>
    <w:rsid w:val="00AC55C3"/>
    <w:rsid w:val="00AE5FAE"/>
    <w:rsid w:val="00AF1CD5"/>
    <w:rsid w:val="00B03B1A"/>
    <w:rsid w:val="00B061EB"/>
    <w:rsid w:val="00B12A21"/>
    <w:rsid w:val="00B150BA"/>
    <w:rsid w:val="00B162A1"/>
    <w:rsid w:val="00B26DD4"/>
    <w:rsid w:val="00B41CD7"/>
    <w:rsid w:val="00B8342A"/>
    <w:rsid w:val="00B836B1"/>
    <w:rsid w:val="00B941D4"/>
    <w:rsid w:val="00B943E9"/>
    <w:rsid w:val="00BB429D"/>
    <w:rsid w:val="00BC5A7B"/>
    <w:rsid w:val="00BD0172"/>
    <w:rsid w:val="00BD0D50"/>
    <w:rsid w:val="00BE3B83"/>
    <w:rsid w:val="00BE4FD5"/>
    <w:rsid w:val="00BE5D10"/>
    <w:rsid w:val="00BE6694"/>
    <w:rsid w:val="00BE6DE2"/>
    <w:rsid w:val="00BF659A"/>
    <w:rsid w:val="00C00C21"/>
    <w:rsid w:val="00C012DF"/>
    <w:rsid w:val="00C22B82"/>
    <w:rsid w:val="00C2384B"/>
    <w:rsid w:val="00C26AF9"/>
    <w:rsid w:val="00C46DA8"/>
    <w:rsid w:val="00C5260F"/>
    <w:rsid w:val="00C54C22"/>
    <w:rsid w:val="00C6671A"/>
    <w:rsid w:val="00C72212"/>
    <w:rsid w:val="00C8659D"/>
    <w:rsid w:val="00CA659A"/>
    <w:rsid w:val="00CB2CE6"/>
    <w:rsid w:val="00CE416E"/>
    <w:rsid w:val="00CE4D63"/>
    <w:rsid w:val="00CE5DE9"/>
    <w:rsid w:val="00CE6A37"/>
    <w:rsid w:val="00CE757E"/>
    <w:rsid w:val="00CF246D"/>
    <w:rsid w:val="00CF64A0"/>
    <w:rsid w:val="00D02773"/>
    <w:rsid w:val="00D07513"/>
    <w:rsid w:val="00D103A1"/>
    <w:rsid w:val="00D1128F"/>
    <w:rsid w:val="00D217C3"/>
    <w:rsid w:val="00D24F02"/>
    <w:rsid w:val="00D25BB7"/>
    <w:rsid w:val="00D5124C"/>
    <w:rsid w:val="00D61506"/>
    <w:rsid w:val="00D82F73"/>
    <w:rsid w:val="00D9145B"/>
    <w:rsid w:val="00D92AA5"/>
    <w:rsid w:val="00D92ECF"/>
    <w:rsid w:val="00DA374A"/>
    <w:rsid w:val="00DA5408"/>
    <w:rsid w:val="00DB58E9"/>
    <w:rsid w:val="00DC3D7A"/>
    <w:rsid w:val="00DD0DA5"/>
    <w:rsid w:val="00DD58FB"/>
    <w:rsid w:val="00DE35C1"/>
    <w:rsid w:val="00DE5656"/>
    <w:rsid w:val="00DF0385"/>
    <w:rsid w:val="00DF71B8"/>
    <w:rsid w:val="00E0082D"/>
    <w:rsid w:val="00E13121"/>
    <w:rsid w:val="00E17B47"/>
    <w:rsid w:val="00E17FC4"/>
    <w:rsid w:val="00E21DFA"/>
    <w:rsid w:val="00E30AFD"/>
    <w:rsid w:val="00E53BD5"/>
    <w:rsid w:val="00E566B6"/>
    <w:rsid w:val="00E57603"/>
    <w:rsid w:val="00E6024D"/>
    <w:rsid w:val="00E6771F"/>
    <w:rsid w:val="00E74D28"/>
    <w:rsid w:val="00E92E24"/>
    <w:rsid w:val="00E934E2"/>
    <w:rsid w:val="00EA202C"/>
    <w:rsid w:val="00EA313A"/>
    <w:rsid w:val="00EB1BD1"/>
    <w:rsid w:val="00EB254C"/>
    <w:rsid w:val="00EB403D"/>
    <w:rsid w:val="00EB7D02"/>
    <w:rsid w:val="00EC14C2"/>
    <w:rsid w:val="00EC34CF"/>
    <w:rsid w:val="00ED6923"/>
    <w:rsid w:val="00EE261B"/>
    <w:rsid w:val="00EE4CB9"/>
    <w:rsid w:val="00F00B79"/>
    <w:rsid w:val="00F12214"/>
    <w:rsid w:val="00F13206"/>
    <w:rsid w:val="00F202C1"/>
    <w:rsid w:val="00F20A1A"/>
    <w:rsid w:val="00F25726"/>
    <w:rsid w:val="00F422D6"/>
    <w:rsid w:val="00F42F10"/>
    <w:rsid w:val="00F4329C"/>
    <w:rsid w:val="00F44FBE"/>
    <w:rsid w:val="00F45B68"/>
    <w:rsid w:val="00F51017"/>
    <w:rsid w:val="00F5612B"/>
    <w:rsid w:val="00F56D56"/>
    <w:rsid w:val="00F57A70"/>
    <w:rsid w:val="00F76AA4"/>
    <w:rsid w:val="00F77E79"/>
    <w:rsid w:val="00FA06AC"/>
    <w:rsid w:val="00FB5C2C"/>
    <w:rsid w:val="00FD67FC"/>
    <w:rsid w:val="00FF71CD"/>
    <w:rsid w:val="0BEE1609"/>
    <w:rsid w:val="18749E7C"/>
    <w:rsid w:val="31FFA709"/>
    <w:rsid w:val="5220F0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D3E54D"/>
  <w15:chartTrackingRefBased/>
  <w15:docId w15:val="{99AA8F03-033C-9D4F-8EFC-DFBE4353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A70"/>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F57A70"/>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D914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4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4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4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4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4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4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wHeader-1">
    <w:name w:val="Law Header - 1"/>
    <w:basedOn w:val="Heading1"/>
    <w:qFormat/>
    <w:rsid w:val="00F57A70"/>
    <w:pPr>
      <w:numPr>
        <w:ilvl w:val="1"/>
        <w:numId w:val="1"/>
      </w:numPr>
      <w:spacing w:before="100" w:beforeAutospacing="1" w:after="100" w:afterAutospacing="1"/>
    </w:pPr>
    <w:rPr>
      <w:rFonts w:ascii="Times New Roman" w:eastAsia="Times New Roman" w:hAnsi="Times New Roman" w:cs="Times New Roman"/>
      <w:sz w:val="68"/>
    </w:rPr>
  </w:style>
  <w:style w:type="character" w:customStyle="1" w:styleId="Heading1Char">
    <w:name w:val="Heading 1 Char"/>
    <w:basedOn w:val="DefaultParagraphFont"/>
    <w:link w:val="Heading1"/>
    <w:uiPriority w:val="9"/>
    <w:rsid w:val="00F57A70"/>
    <w:rPr>
      <w:rFonts w:asciiTheme="majorHAnsi" w:eastAsiaTheme="majorEastAsia" w:hAnsiTheme="majorHAnsi" w:cstheme="majorBidi"/>
      <w:color w:val="0F4761" w:themeColor="accent1" w:themeShade="BF"/>
      <w:sz w:val="32"/>
      <w:szCs w:val="32"/>
    </w:rPr>
  </w:style>
  <w:style w:type="paragraph" w:customStyle="1" w:styleId="LawHeader-2">
    <w:name w:val="Law Header - 2"/>
    <w:basedOn w:val="Heading2"/>
    <w:qFormat/>
    <w:rsid w:val="00F57A70"/>
    <w:pPr>
      <w:framePr w:wrap="notBeside" w:vAnchor="text" w:hAnchor="text" w:y="1"/>
      <w:spacing w:before="100" w:beforeAutospacing="1" w:after="100" w:afterAutospacing="1"/>
      <w:jc w:val="center"/>
    </w:pPr>
    <w:rPr>
      <w:rFonts w:ascii="Times New Roman" w:hAnsi="Times New Roman" w:cs="Times New Roman (Headings CS)"/>
      <w:b/>
      <w:color w:val="00B0F0"/>
      <w:sz w:val="60"/>
    </w:rPr>
  </w:style>
  <w:style w:type="character" w:customStyle="1" w:styleId="Heading2Char">
    <w:name w:val="Heading 2 Char"/>
    <w:basedOn w:val="DefaultParagraphFont"/>
    <w:link w:val="Heading2"/>
    <w:uiPriority w:val="9"/>
    <w:semiHidden/>
    <w:rsid w:val="00F57A70"/>
    <w:rPr>
      <w:rFonts w:asciiTheme="majorHAnsi" w:eastAsiaTheme="majorEastAsia" w:hAnsiTheme="majorHAnsi" w:cstheme="majorBidi"/>
      <w:color w:val="0F4761" w:themeColor="accent1" w:themeShade="BF"/>
      <w:sz w:val="26"/>
      <w:szCs w:val="26"/>
    </w:rPr>
  </w:style>
  <w:style w:type="paragraph" w:customStyle="1" w:styleId="LawHeader-3">
    <w:name w:val="Law Header - 3"/>
    <w:basedOn w:val="LawHeader-2"/>
    <w:qFormat/>
    <w:rsid w:val="00F57A70"/>
    <w:pPr>
      <w:framePr w:wrap="around"/>
      <w:jc w:val="left"/>
    </w:pPr>
    <w:rPr>
      <w:b w:val="0"/>
      <w:color w:val="FFC000"/>
      <w:sz w:val="52"/>
      <w:u w:val="single"/>
    </w:rPr>
  </w:style>
  <w:style w:type="paragraph" w:customStyle="1" w:styleId="LawHeader-5">
    <w:name w:val="Law Header - 5"/>
    <w:basedOn w:val="Normal"/>
    <w:qFormat/>
    <w:rsid w:val="00F57A70"/>
    <w:pPr>
      <w:keepNext/>
      <w:keepLines/>
      <w:framePr w:wrap="around" w:vAnchor="text" w:hAnchor="text" w:y="1"/>
      <w:spacing w:before="100" w:beforeAutospacing="1" w:after="100" w:afterAutospacing="1"/>
      <w:ind w:left="1440"/>
      <w:outlineLvl w:val="1"/>
    </w:pPr>
    <w:rPr>
      <w:rFonts w:ascii="Times New Roman" w:eastAsiaTheme="majorEastAsia" w:hAnsi="Times New Roman" w:cs="Times New Roman (Headings CS)"/>
      <w:color w:val="00B0F0"/>
      <w:sz w:val="36"/>
      <w:szCs w:val="26"/>
    </w:rPr>
  </w:style>
  <w:style w:type="paragraph" w:customStyle="1" w:styleId="LawHeader-6WordsorTerms">
    <w:name w:val="Law Header - 6 (Words or Terms)"/>
    <w:basedOn w:val="LawHeader-5"/>
    <w:qFormat/>
    <w:rsid w:val="00F57A70"/>
    <w:pPr>
      <w:framePr w:wrap="around"/>
      <w:ind w:left="0"/>
    </w:pPr>
    <w:rPr>
      <w:i/>
      <w:color w:val="FF0000"/>
      <w:sz w:val="28"/>
    </w:rPr>
  </w:style>
  <w:style w:type="paragraph" w:customStyle="1" w:styleId="CaseNames">
    <w:name w:val="Case Names"/>
    <w:basedOn w:val="ListParagraph"/>
    <w:qFormat/>
    <w:rsid w:val="00F57A70"/>
    <w:pPr>
      <w:spacing w:before="100" w:beforeAutospacing="1" w:after="100" w:afterAutospacing="1"/>
      <w:ind w:left="0"/>
      <w:jc w:val="center"/>
    </w:pPr>
    <w:rPr>
      <w:rFonts w:ascii="Times New Roman" w:hAnsi="Times New Roman"/>
      <w:color w:val="92D050"/>
      <w:sz w:val="28"/>
    </w:rPr>
  </w:style>
  <w:style w:type="paragraph" w:styleId="ListParagraph">
    <w:name w:val="List Paragraph"/>
    <w:basedOn w:val="Normal"/>
    <w:uiPriority w:val="34"/>
    <w:qFormat/>
    <w:rsid w:val="00F57A70"/>
    <w:pPr>
      <w:ind w:left="720"/>
      <w:contextualSpacing/>
    </w:pPr>
  </w:style>
  <w:style w:type="table" w:customStyle="1" w:styleId="CasesTemplatev2">
    <w:name w:val="Cases Template v2"/>
    <w:basedOn w:val="TableNormal"/>
    <w:uiPriority w:val="99"/>
    <w:rsid w:val="00F57A70"/>
    <w:tblPr/>
  </w:style>
  <w:style w:type="character" w:customStyle="1" w:styleId="Heading3Char">
    <w:name w:val="Heading 3 Char"/>
    <w:basedOn w:val="DefaultParagraphFont"/>
    <w:link w:val="Heading3"/>
    <w:uiPriority w:val="9"/>
    <w:rsid w:val="00D914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4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4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4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4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4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45B"/>
    <w:rPr>
      <w:rFonts w:eastAsiaTheme="majorEastAsia" w:cstheme="majorBidi"/>
      <w:color w:val="272727" w:themeColor="text1" w:themeTint="D8"/>
    </w:rPr>
  </w:style>
  <w:style w:type="paragraph" w:styleId="Title">
    <w:name w:val="Title"/>
    <w:basedOn w:val="Normal"/>
    <w:next w:val="Normal"/>
    <w:link w:val="TitleChar"/>
    <w:uiPriority w:val="10"/>
    <w:qFormat/>
    <w:rsid w:val="00D914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4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4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145B"/>
    <w:rPr>
      <w:i/>
      <w:iCs/>
      <w:color w:val="404040" w:themeColor="text1" w:themeTint="BF"/>
    </w:rPr>
  </w:style>
  <w:style w:type="character" w:styleId="IntenseEmphasis">
    <w:name w:val="Intense Emphasis"/>
    <w:basedOn w:val="DefaultParagraphFont"/>
    <w:uiPriority w:val="21"/>
    <w:qFormat/>
    <w:rsid w:val="00D9145B"/>
    <w:rPr>
      <w:i/>
      <w:iCs/>
      <w:color w:val="0F4761" w:themeColor="accent1" w:themeShade="BF"/>
    </w:rPr>
  </w:style>
  <w:style w:type="paragraph" w:styleId="IntenseQuote">
    <w:name w:val="Intense Quote"/>
    <w:basedOn w:val="Normal"/>
    <w:next w:val="Normal"/>
    <w:link w:val="IntenseQuoteChar"/>
    <w:uiPriority w:val="30"/>
    <w:qFormat/>
    <w:rsid w:val="00D91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45B"/>
    <w:rPr>
      <w:i/>
      <w:iCs/>
      <w:color w:val="0F4761" w:themeColor="accent1" w:themeShade="BF"/>
    </w:rPr>
  </w:style>
  <w:style w:type="character" w:styleId="IntenseReference">
    <w:name w:val="Intense Reference"/>
    <w:basedOn w:val="DefaultParagraphFont"/>
    <w:uiPriority w:val="32"/>
    <w:qFormat/>
    <w:rsid w:val="00D9145B"/>
    <w:rPr>
      <w:b/>
      <w:bCs/>
      <w:smallCaps/>
      <w:color w:val="0F4761" w:themeColor="accent1" w:themeShade="BF"/>
      <w:spacing w:val="5"/>
    </w:rPr>
  </w:style>
  <w:style w:type="character" w:styleId="Hyperlink">
    <w:name w:val="Hyperlink"/>
    <w:basedOn w:val="DefaultParagraphFont"/>
    <w:uiPriority w:val="99"/>
    <w:unhideWhenUsed/>
    <w:rsid w:val="00D9145B"/>
    <w:rPr>
      <w:color w:val="467886" w:themeColor="hyperlink"/>
      <w:u w:val="single"/>
    </w:rPr>
  </w:style>
  <w:style w:type="paragraph" w:styleId="FootnoteText">
    <w:name w:val="footnote text"/>
    <w:basedOn w:val="Normal"/>
    <w:link w:val="FootnoteTextChar"/>
    <w:uiPriority w:val="99"/>
    <w:semiHidden/>
    <w:unhideWhenUsed/>
    <w:rsid w:val="00D9145B"/>
    <w:rPr>
      <w:sz w:val="20"/>
      <w:szCs w:val="20"/>
    </w:rPr>
  </w:style>
  <w:style w:type="character" w:customStyle="1" w:styleId="FootnoteTextChar">
    <w:name w:val="Footnote Text Char"/>
    <w:basedOn w:val="DefaultParagraphFont"/>
    <w:link w:val="FootnoteText"/>
    <w:uiPriority w:val="99"/>
    <w:semiHidden/>
    <w:rsid w:val="00D9145B"/>
    <w:rPr>
      <w:sz w:val="20"/>
      <w:szCs w:val="20"/>
    </w:rPr>
  </w:style>
  <w:style w:type="character" w:styleId="FootnoteReference">
    <w:name w:val="footnote reference"/>
    <w:basedOn w:val="DefaultParagraphFont"/>
    <w:uiPriority w:val="99"/>
    <w:semiHidden/>
    <w:unhideWhenUsed/>
    <w:rsid w:val="00D9145B"/>
    <w:rPr>
      <w:vertAlign w:val="superscript"/>
    </w:rPr>
  </w:style>
  <w:style w:type="character" w:styleId="UnresolvedMention">
    <w:name w:val="Unresolved Mention"/>
    <w:basedOn w:val="DefaultParagraphFont"/>
    <w:uiPriority w:val="99"/>
    <w:semiHidden/>
    <w:unhideWhenUsed/>
    <w:rsid w:val="00FA06AC"/>
    <w:rPr>
      <w:color w:val="605E5C"/>
      <w:shd w:val="clear" w:color="auto" w:fill="E1DFDD"/>
    </w:rPr>
  </w:style>
  <w:style w:type="character" w:styleId="FollowedHyperlink">
    <w:name w:val="FollowedHyperlink"/>
    <w:basedOn w:val="DefaultParagraphFont"/>
    <w:uiPriority w:val="99"/>
    <w:semiHidden/>
    <w:unhideWhenUsed/>
    <w:rsid w:val="005E1857"/>
    <w:rPr>
      <w:color w:val="96607D" w:themeColor="followedHyperlink"/>
      <w:u w:val="single"/>
    </w:rPr>
  </w:style>
  <w:style w:type="paragraph" w:styleId="Header">
    <w:name w:val="header"/>
    <w:basedOn w:val="Normal"/>
    <w:link w:val="HeaderChar"/>
    <w:uiPriority w:val="99"/>
    <w:unhideWhenUsed/>
    <w:rsid w:val="00346C25"/>
    <w:pPr>
      <w:tabs>
        <w:tab w:val="center" w:pos="4680"/>
        <w:tab w:val="right" w:pos="9360"/>
      </w:tabs>
    </w:pPr>
  </w:style>
  <w:style w:type="character" w:customStyle="1" w:styleId="HeaderChar">
    <w:name w:val="Header Char"/>
    <w:basedOn w:val="DefaultParagraphFont"/>
    <w:link w:val="Header"/>
    <w:uiPriority w:val="99"/>
    <w:rsid w:val="00346C25"/>
  </w:style>
  <w:style w:type="paragraph" w:styleId="Footer">
    <w:name w:val="footer"/>
    <w:basedOn w:val="Normal"/>
    <w:link w:val="FooterChar"/>
    <w:uiPriority w:val="99"/>
    <w:unhideWhenUsed/>
    <w:rsid w:val="00346C25"/>
    <w:pPr>
      <w:tabs>
        <w:tab w:val="center" w:pos="4680"/>
        <w:tab w:val="right" w:pos="9360"/>
      </w:tabs>
    </w:pPr>
  </w:style>
  <w:style w:type="character" w:customStyle="1" w:styleId="FooterChar">
    <w:name w:val="Footer Char"/>
    <w:basedOn w:val="DefaultParagraphFont"/>
    <w:link w:val="Footer"/>
    <w:uiPriority w:val="99"/>
    <w:rsid w:val="00346C25"/>
  </w:style>
  <w:style w:type="character" w:styleId="PageNumber">
    <w:name w:val="page number"/>
    <w:basedOn w:val="DefaultParagraphFont"/>
    <w:uiPriority w:val="99"/>
    <w:semiHidden/>
    <w:unhideWhenUsed/>
    <w:rsid w:val="00346C25"/>
  </w:style>
  <w:style w:type="paragraph" w:styleId="EndnoteText">
    <w:name w:val="endnote text"/>
    <w:basedOn w:val="Normal"/>
    <w:link w:val="EndnoteTextChar"/>
    <w:uiPriority w:val="99"/>
    <w:semiHidden/>
    <w:unhideWhenUsed/>
    <w:rsid w:val="00C72212"/>
    <w:rPr>
      <w:sz w:val="20"/>
      <w:szCs w:val="20"/>
    </w:rPr>
  </w:style>
  <w:style w:type="character" w:customStyle="1" w:styleId="EndnoteTextChar">
    <w:name w:val="Endnote Text Char"/>
    <w:basedOn w:val="DefaultParagraphFont"/>
    <w:link w:val="EndnoteText"/>
    <w:uiPriority w:val="99"/>
    <w:semiHidden/>
    <w:rsid w:val="00C72212"/>
    <w:rPr>
      <w:sz w:val="20"/>
      <w:szCs w:val="20"/>
    </w:rPr>
  </w:style>
  <w:style w:type="character" w:styleId="EndnoteReference">
    <w:name w:val="endnote reference"/>
    <w:basedOn w:val="DefaultParagraphFont"/>
    <w:uiPriority w:val="99"/>
    <w:semiHidden/>
    <w:unhideWhenUsed/>
    <w:rsid w:val="00C72212"/>
    <w:rPr>
      <w:vertAlign w:val="superscript"/>
    </w:rPr>
  </w:style>
  <w:style w:type="paragraph" w:styleId="Revision">
    <w:name w:val="Revision"/>
    <w:hidden/>
    <w:uiPriority w:val="99"/>
    <w:semiHidden/>
    <w:rsid w:val="00544029"/>
  </w:style>
  <w:style w:type="character" w:styleId="CommentReference">
    <w:name w:val="annotation reference"/>
    <w:basedOn w:val="DefaultParagraphFont"/>
    <w:uiPriority w:val="99"/>
    <w:semiHidden/>
    <w:unhideWhenUsed/>
    <w:rsid w:val="00544029"/>
    <w:rPr>
      <w:sz w:val="16"/>
      <w:szCs w:val="16"/>
    </w:rPr>
  </w:style>
  <w:style w:type="paragraph" w:styleId="CommentText">
    <w:name w:val="annotation text"/>
    <w:basedOn w:val="Normal"/>
    <w:link w:val="CommentTextChar"/>
    <w:uiPriority w:val="99"/>
    <w:semiHidden/>
    <w:unhideWhenUsed/>
    <w:rsid w:val="00544029"/>
    <w:rPr>
      <w:sz w:val="20"/>
      <w:szCs w:val="20"/>
    </w:rPr>
  </w:style>
  <w:style w:type="character" w:customStyle="1" w:styleId="CommentTextChar">
    <w:name w:val="Comment Text Char"/>
    <w:basedOn w:val="DefaultParagraphFont"/>
    <w:link w:val="CommentText"/>
    <w:uiPriority w:val="99"/>
    <w:semiHidden/>
    <w:rsid w:val="00544029"/>
    <w:rPr>
      <w:sz w:val="20"/>
      <w:szCs w:val="20"/>
    </w:rPr>
  </w:style>
  <w:style w:type="paragraph" w:styleId="CommentSubject">
    <w:name w:val="annotation subject"/>
    <w:basedOn w:val="CommentText"/>
    <w:next w:val="CommentText"/>
    <w:link w:val="CommentSubjectChar"/>
    <w:uiPriority w:val="99"/>
    <w:semiHidden/>
    <w:unhideWhenUsed/>
    <w:rsid w:val="00544029"/>
    <w:rPr>
      <w:b/>
      <w:bCs/>
    </w:rPr>
  </w:style>
  <w:style w:type="character" w:customStyle="1" w:styleId="CommentSubjectChar">
    <w:name w:val="Comment Subject Char"/>
    <w:basedOn w:val="CommentTextChar"/>
    <w:link w:val="CommentSubject"/>
    <w:uiPriority w:val="99"/>
    <w:semiHidden/>
    <w:rsid w:val="005440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D6488-B820-AD4A-80F9-580FB82F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1897</Words>
  <Characters>10815</Characters>
  <Application>Microsoft Office Word</Application>
  <DocSecurity>0</DocSecurity>
  <Lines>90</Lines>
  <Paragraphs>25</Paragraphs>
  <ScaleCrop>false</ScaleCrop>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 Nys</dc:creator>
  <cp:lastModifiedBy>Zheng, Wendy</cp:lastModifiedBy>
  <cp:revision>2</cp:revision>
  <dcterms:created xsi:type="dcterms:W3CDTF">2024-11-30T08:13:00Z</dcterms:created>
  <dcterms:modified xsi:type="dcterms:W3CDTF">2024-11-30T08:13:00Z</dcterms:modified>
</cp:coreProperties>
</file>