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5" w14:textId="77777777" w:rsidR="00C533B0"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 of Europe Framework Convention on Artificial Intelligence and Human Rights, Democracy and the Rule of Law </w:t>
      </w:r>
    </w:p>
    <w:p w14:paraId="00000006" w14:textId="77777777" w:rsidR="00C533B0" w:rsidRDefault="00C533B0">
      <w:pPr>
        <w:spacing w:line="240" w:lineRule="auto"/>
        <w:rPr>
          <w:rFonts w:ascii="Times New Roman" w:eastAsia="Times New Roman" w:hAnsi="Times New Roman" w:cs="Times New Roman"/>
          <w:sz w:val="24"/>
          <w:szCs w:val="24"/>
        </w:rPr>
      </w:pPr>
    </w:p>
    <w:p w14:paraId="00000008" w14:textId="25C23C44" w:rsidR="00C533B0" w:rsidRDefault="00A12F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0840F454" wp14:editId="54F130D1">
            <wp:simplePos x="0" y="0"/>
            <wp:positionH relativeFrom="column">
              <wp:posOffset>262255</wp:posOffset>
            </wp:positionH>
            <wp:positionV relativeFrom="paragraph">
              <wp:posOffset>175895</wp:posOffset>
            </wp:positionV>
            <wp:extent cx="5760720" cy="5423535"/>
            <wp:effectExtent l="0" t="0" r="5080" b="0"/>
            <wp:wrapNone/>
            <wp:docPr id="338561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61423" name="Picture 338561423"/>
                    <pic:cNvPicPr/>
                  </pic:nvPicPr>
                  <pic:blipFill rotWithShape="1">
                    <a:blip r:embed="rId7">
                      <a:extLst>
                        <a:ext uri="{28A0092B-C50C-407E-A947-70E740481C1C}">
                          <a14:useLocalDpi xmlns:a14="http://schemas.microsoft.com/office/drawing/2010/main" val="0"/>
                        </a:ext>
                      </a:extLst>
                    </a:blip>
                    <a:srcRect t="-1" b="34095"/>
                    <a:stretch/>
                  </pic:blipFill>
                  <pic:spPr bwMode="auto">
                    <a:xfrm>
                      <a:off x="0" y="0"/>
                      <a:ext cx="5760720" cy="5423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79CC54" w14:textId="7A39B076" w:rsidR="00A12F6D" w:rsidRDefault="00A12F6D" w:rsidP="00537325">
      <w:pPr>
        <w:spacing w:line="240" w:lineRule="auto"/>
        <w:ind w:firstLine="720"/>
        <w:rPr>
          <w:rFonts w:ascii="Times New Roman" w:eastAsia="Times New Roman" w:hAnsi="Times New Roman" w:cs="Times New Roman"/>
          <w:sz w:val="24"/>
          <w:szCs w:val="24"/>
        </w:rPr>
      </w:pPr>
    </w:p>
    <w:p w14:paraId="3FB116AE" w14:textId="702F4B34" w:rsidR="00A12F6D" w:rsidRDefault="00A12F6D" w:rsidP="00537325">
      <w:pPr>
        <w:spacing w:line="240" w:lineRule="auto"/>
        <w:ind w:firstLine="720"/>
        <w:rPr>
          <w:rFonts w:ascii="Times New Roman" w:eastAsia="Times New Roman" w:hAnsi="Times New Roman" w:cs="Times New Roman"/>
          <w:sz w:val="24"/>
          <w:szCs w:val="24"/>
        </w:rPr>
      </w:pPr>
    </w:p>
    <w:p w14:paraId="6841A80C" w14:textId="27F7E707" w:rsidR="00A12F6D" w:rsidRDefault="00A12F6D" w:rsidP="00537325">
      <w:pPr>
        <w:spacing w:line="240" w:lineRule="auto"/>
        <w:ind w:firstLine="720"/>
        <w:rPr>
          <w:rFonts w:ascii="Times New Roman" w:eastAsia="Times New Roman" w:hAnsi="Times New Roman" w:cs="Times New Roman"/>
          <w:sz w:val="24"/>
          <w:szCs w:val="24"/>
        </w:rPr>
      </w:pPr>
    </w:p>
    <w:p w14:paraId="4D8AB38E" w14:textId="7E7ADA19" w:rsidR="00A12F6D" w:rsidRDefault="00A12F6D" w:rsidP="00537325">
      <w:pPr>
        <w:spacing w:line="240" w:lineRule="auto"/>
        <w:ind w:firstLine="720"/>
        <w:rPr>
          <w:rFonts w:ascii="Times New Roman" w:eastAsia="Times New Roman" w:hAnsi="Times New Roman" w:cs="Times New Roman"/>
          <w:sz w:val="24"/>
          <w:szCs w:val="24"/>
        </w:rPr>
      </w:pPr>
    </w:p>
    <w:p w14:paraId="3A633AC3" w14:textId="77777777" w:rsidR="00A12F6D" w:rsidRDefault="00A12F6D" w:rsidP="00537325">
      <w:pPr>
        <w:spacing w:line="240" w:lineRule="auto"/>
        <w:ind w:firstLine="720"/>
        <w:rPr>
          <w:rFonts w:ascii="Times New Roman" w:eastAsia="Times New Roman" w:hAnsi="Times New Roman" w:cs="Times New Roman"/>
          <w:sz w:val="24"/>
          <w:szCs w:val="24"/>
        </w:rPr>
      </w:pPr>
    </w:p>
    <w:p w14:paraId="15AB31D8" w14:textId="77777777" w:rsidR="00A12F6D" w:rsidRDefault="00A12F6D" w:rsidP="00537325">
      <w:pPr>
        <w:spacing w:line="240" w:lineRule="auto"/>
        <w:ind w:firstLine="720"/>
        <w:rPr>
          <w:rFonts w:ascii="Times New Roman" w:eastAsia="Times New Roman" w:hAnsi="Times New Roman" w:cs="Times New Roman"/>
          <w:sz w:val="24"/>
          <w:szCs w:val="24"/>
        </w:rPr>
      </w:pPr>
    </w:p>
    <w:p w14:paraId="24D16BDE" w14:textId="77777777" w:rsidR="00A12F6D" w:rsidRDefault="00A12F6D" w:rsidP="00537325">
      <w:pPr>
        <w:spacing w:line="240" w:lineRule="auto"/>
        <w:ind w:firstLine="720"/>
        <w:rPr>
          <w:rFonts w:ascii="Times New Roman" w:eastAsia="Times New Roman" w:hAnsi="Times New Roman" w:cs="Times New Roman"/>
          <w:sz w:val="24"/>
          <w:szCs w:val="24"/>
        </w:rPr>
      </w:pPr>
    </w:p>
    <w:p w14:paraId="29034126" w14:textId="77777777" w:rsidR="00A12F6D" w:rsidRDefault="00A12F6D" w:rsidP="00537325">
      <w:pPr>
        <w:spacing w:line="240" w:lineRule="auto"/>
        <w:ind w:firstLine="720"/>
        <w:rPr>
          <w:rFonts w:ascii="Times New Roman" w:eastAsia="Times New Roman" w:hAnsi="Times New Roman" w:cs="Times New Roman"/>
          <w:sz w:val="24"/>
          <w:szCs w:val="24"/>
        </w:rPr>
      </w:pPr>
    </w:p>
    <w:p w14:paraId="6C4315B7" w14:textId="77777777" w:rsidR="00A12F6D" w:rsidRDefault="00A12F6D" w:rsidP="00537325">
      <w:pPr>
        <w:spacing w:line="240" w:lineRule="auto"/>
        <w:ind w:firstLine="720"/>
        <w:rPr>
          <w:rFonts w:ascii="Times New Roman" w:eastAsia="Times New Roman" w:hAnsi="Times New Roman" w:cs="Times New Roman"/>
          <w:sz w:val="24"/>
          <w:szCs w:val="24"/>
        </w:rPr>
      </w:pPr>
    </w:p>
    <w:p w14:paraId="009553A2" w14:textId="77777777" w:rsidR="00A12F6D" w:rsidRDefault="00A12F6D" w:rsidP="00537325">
      <w:pPr>
        <w:spacing w:line="240" w:lineRule="auto"/>
        <w:ind w:firstLine="720"/>
        <w:rPr>
          <w:rFonts w:ascii="Times New Roman" w:eastAsia="Times New Roman" w:hAnsi="Times New Roman" w:cs="Times New Roman"/>
          <w:sz w:val="24"/>
          <w:szCs w:val="24"/>
        </w:rPr>
      </w:pPr>
    </w:p>
    <w:p w14:paraId="13DED410" w14:textId="77777777" w:rsidR="00A12F6D" w:rsidRDefault="00A12F6D" w:rsidP="00537325">
      <w:pPr>
        <w:spacing w:line="240" w:lineRule="auto"/>
        <w:ind w:firstLine="720"/>
        <w:rPr>
          <w:rFonts w:ascii="Times New Roman" w:eastAsia="Times New Roman" w:hAnsi="Times New Roman" w:cs="Times New Roman"/>
          <w:sz w:val="24"/>
          <w:szCs w:val="24"/>
        </w:rPr>
      </w:pPr>
    </w:p>
    <w:p w14:paraId="0F4D25E1" w14:textId="77777777" w:rsidR="00A12F6D" w:rsidRDefault="00A12F6D" w:rsidP="00537325">
      <w:pPr>
        <w:spacing w:line="240" w:lineRule="auto"/>
        <w:ind w:firstLine="720"/>
        <w:rPr>
          <w:rFonts w:ascii="Times New Roman" w:eastAsia="Times New Roman" w:hAnsi="Times New Roman" w:cs="Times New Roman"/>
          <w:sz w:val="24"/>
          <w:szCs w:val="24"/>
        </w:rPr>
      </w:pPr>
    </w:p>
    <w:p w14:paraId="753D930B" w14:textId="77777777" w:rsidR="00A12F6D" w:rsidRDefault="00A12F6D" w:rsidP="00537325">
      <w:pPr>
        <w:spacing w:line="240" w:lineRule="auto"/>
        <w:ind w:firstLine="720"/>
        <w:rPr>
          <w:rFonts w:ascii="Times New Roman" w:eastAsia="Times New Roman" w:hAnsi="Times New Roman" w:cs="Times New Roman"/>
          <w:sz w:val="24"/>
          <w:szCs w:val="24"/>
        </w:rPr>
      </w:pPr>
    </w:p>
    <w:p w14:paraId="47A5E06B" w14:textId="77777777" w:rsidR="00A12F6D" w:rsidRDefault="00A12F6D" w:rsidP="00537325">
      <w:pPr>
        <w:spacing w:line="240" w:lineRule="auto"/>
        <w:ind w:firstLine="720"/>
        <w:rPr>
          <w:rFonts w:ascii="Times New Roman" w:eastAsia="Times New Roman" w:hAnsi="Times New Roman" w:cs="Times New Roman"/>
          <w:sz w:val="24"/>
          <w:szCs w:val="24"/>
        </w:rPr>
      </w:pPr>
    </w:p>
    <w:p w14:paraId="15C0B270" w14:textId="77777777" w:rsidR="00A12F6D" w:rsidRDefault="00A12F6D" w:rsidP="00537325">
      <w:pPr>
        <w:spacing w:line="240" w:lineRule="auto"/>
        <w:ind w:firstLine="720"/>
        <w:rPr>
          <w:rFonts w:ascii="Times New Roman" w:eastAsia="Times New Roman" w:hAnsi="Times New Roman" w:cs="Times New Roman"/>
          <w:sz w:val="24"/>
          <w:szCs w:val="24"/>
        </w:rPr>
      </w:pPr>
    </w:p>
    <w:p w14:paraId="7DEC2823" w14:textId="77777777" w:rsidR="00A12F6D" w:rsidRDefault="00A12F6D" w:rsidP="00537325">
      <w:pPr>
        <w:spacing w:line="240" w:lineRule="auto"/>
        <w:ind w:firstLine="720"/>
        <w:rPr>
          <w:rFonts w:ascii="Times New Roman" w:eastAsia="Times New Roman" w:hAnsi="Times New Roman" w:cs="Times New Roman"/>
          <w:sz w:val="24"/>
          <w:szCs w:val="24"/>
        </w:rPr>
      </w:pPr>
    </w:p>
    <w:p w14:paraId="367F10F7" w14:textId="77777777" w:rsidR="00A12F6D" w:rsidRDefault="00A12F6D" w:rsidP="00537325">
      <w:pPr>
        <w:spacing w:line="240" w:lineRule="auto"/>
        <w:ind w:firstLine="720"/>
        <w:rPr>
          <w:rFonts w:ascii="Times New Roman" w:eastAsia="Times New Roman" w:hAnsi="Times New Roman" w:cs="Times New Roman"/>
          <w:sz w:val="24"/>
          <w:szCs w:val="24"/>
        </w:rPr>
      </w:pPr>
    </w:p>
    <w:p w14:paraId="6B486FB8" w14:textId="77777777" w:rsidR="00A12F6D" w:rsidRDefault="00A12F6D" w:rsidP="00537325">
      <w:pPr>
        <w:spacing w:line="240" w:lineRule="auto"/>
        <w:ind w:firstLine="720"/>
        <w:rPr>
          <w:rFonts w:ascii="Times New Roman" w:eastAsia="Times New Roman" w:hAnsi="Times New Roman" w:cs="Times New Roman"/>
          <w:sz w:val="24"/>
          <w:szCs w:val="24"/>
        </w:rPr>
      </w:pPr>
    </w:p>
    <w:p w14:paraId="0184F92C" w14:textId="77777777" w:rsidR="00A12F6D" w:rsidRDefault="00A12F6D" w:rsidP="00537325">
      <w:pPr>
        <w:spacing w:line="240" w:lineRule="auto"/>
        <w:ind w:firstLine="720"/>
        <w:rPr>
          <w:rFonts w:ascii="Times New Roman" w:eastAsia="Times New Roman" w:hAnsi="Times New Roman" w:cs="Times New Roman"/>
          <w:sz w:val="24"/>
          <w:szCs w:val="24"/>
        </w:rPr>
      </w:pPr>
    </w:p>
    <w:p w14:paraId="6F7FC311" w14:textId="77777777" w:rsidR="00A12F6D" w:rsidRDefault="00A12F6D" w:rsidP="00537325">
      <w:pPr>
        <w:spacing w:line="240" w:lineRule="auto"/>
        <w:ind w:firstLine="720"/>
        <w:rPr>
          <w:rFonts w:ascii="Times New Roman" w:eastAsia="Times New Roman" w:hAnsi="Times New Roman" w:cs="Times New Roman"/>
          <w:sz w:val="24"/>
          <w:szCs w:val="24"/>
        </w:rPr>
      </w:pPr>
    </w:p>
    <w:p w14:paraId="19A2540F" w14:textId="77777777" w:rsidR="00A12F6D" w:rsidRDefault="00A12F6D" w:rsidP="00537325">
      <w:pPr>
        <w:spacing w:line="240" w:lineRule="auto"/>
        <w:ind w:firstLine="720"/>
        <w:rPr>
          <w:rFonts w:ascii="Times New Roman" w:eastAsia="Times New Roman" w:hAnsi="Times New Roman" w:cs="Times New Roman"/>
          <w:sz w:val="24"/>
          <w:szCs w:val="24"/>
        </w:rPr>
      </w:pPr>
    </w:p>
    <w:p w14:paraId="4B5E5B24" w14:textId="77777777" w:rsidR="00A12F6D" w:rsidRDefault="00A12F6D" w:rsidP="00537325">
      <w:pPr>
        <w:spacing w:line="240" w:lineRule="auto"/>
        <w:ind w:firstLine="720"/>
        <w:rPr>
          <w:rFonts w:ascii="Times New Roman" w:eastAsia="Times New Roman" w:hAnsi="Times New Roman" w:cs="Times New Roman"/>
          <w:sz w:val="24"/>
          <w:szCs w:val="24"/>
        </w:rPr>
      </w:pPr>
    </w:p>
    <w:p w14:paraId="61ECDAAB" w14:textId="77777777" w:rsidR="00A12F6D" w:rsidRDefault="00A12F6D" w:rsidP="00537325">
      <w:pPr>
        <w:spacing w:line="240" w:lineRule="auto"/>
        <w:ind w:firstLine="720"/>
        <w:rPr>
          <w:rFonts w:ascii="Times New Roman" w:eastAsia="Times New Roman" w:hAnsi="Times New Roman" w:cs="Times New Roman"/>
          <w:sz w:val="24"/>
          <w:szCs w:val="24"/>
        </w:rPr>
      </w:pPr>
    </w:p>
    <w:p w14:paraId="1907149F" w14:textId="77777777" w:rsidR="00A12F6D" w:rsidRDefault="00A12F6D" w:rsidP="00537325">
      <w:pPr>
        <w:spacing w:line="240" w:lineRule="auto"/>
        <w:ind w:firstLine="720"/>
        <w:rPr>
          <w:rFonts w:ascii="Times New Roman" w:eastAsia="Times New Roman" w:hAnsi="Times New Roman" w:cs="Times New Roman"/>
          <w:sz w:val="24"/>
          <w:szCs w:val="24"/>
        </w:rPr>
      </w:pPr>
    </w:p>
    <w:p w14:paraId="3166E16F" w14:textId="77777777" w:rsidR="00A12F6D" w:rsidRDefault="00A12F6D" w:rsidP="00537325">
      <w:pPr>
        <w:spacing w:line="240" w:lineRule="auto"/>
        <w:ind w:firstLine="720"/>
        <w:rPr>
          <w:rFonts w:ascii="Times New Roman" w:eastAsia="Times New Roman" w:hAnsi="Times New Roman" w:cs="Times New Roman"/>
          <w:sz w:val="24"/>
          <w:szCs w:val="24"/>
        </w:rPr>
      </w:pPr>
    </w:p>
    <w:p w14:paraId="715CDA34" w14:textId="77777777" w:rsidR="00A12F6D" w:rsidRDefault="00A12F6D" w:rsidP="00537325">
      <w:pPr>
        <w:spacing w:line="240" w:lineRule="auto"/>
        <w:ind w:firstLine="720"/>
        <w:rPr>
          <w:rFonts w:ascii="Times New Roman" w:eastAsia="Times New Roman" w:hAnsi="Times New Roman" w:cs="Times New Roman"/>
          <w:sz w:val="24"/>
          <w:szCs w:val="24"/>
        </w:rPr>
      </w:pPr>
    </w:p>
    <w:p w14:paraId="15960281" w14:textId="77777777" w:rsidR="00A12F6D" w:rsidRDefault="00A12F6D" w:rsidP="00537325">
      <w:pPr>
        <w:spacing w:line="240" w:lineRule="auto"/>
        <w:ind w:firstLine="720"/>
        <w:rPr>
          <w:rFonts w:ascii="Times New Roman" w:eastAsia="Times New Roman" w:hAnsi="Times New Roman" w:cs="Times New Roman"/>
          <w:sz w:val="24"/>
          <w:szCs w:val="24"/>
        </w:rPr>
      </w:pPr>
    </w:p>
    <w:p w14:paraId="6695FC21" w14:textId="77777777" w:rsidR="00A12F6D" w:rsidRDefault="00A12F6D" w:rsidP="00537325">
      <w:pPr>
        <w:spacing w:line="240" w:lineRule="auto"/>
        <w:ind w:firstLine="720"/>
        <w:rPr>
          <w:rFonts w:ascii="Times New Roman" w:eastAsia="Times New Roman" w:hAnsi="Times New Roman" w:cs="Times New Roman"/>
          <w:sz w:val="24"/>
          <w:szCs w:val="24"/>
        </w:rPr>
      </w:pPr>
    </w:p>
    <w:p w14:paraId="637F648D" w14:textId="77777777" w:rsidR="00A12F6D" w:rsidRDefault="00A12F6D" w:rsidP="00537325">
      <w:pPr>
        <w:spacing w:line="240" w:lineRule="auto"/>
        <w:ind w:firstLine="720"/>
        <w:rPr>
          <w:rFonts w:ascii="Times New Roman" w:eastAsia="Times New Roman" w:hAnsi="Times New Roman" w:cs="Times New Roman"/>
          <w:sz w:val="24"/>
          <w:szCs w:val="24"/>
        </w:rPr>
      </w:pPr>
    </w:p>
    <w:p w14:paraId="4C5FE981" w14:textId="77777777" w:rsidR="00A12F6D" w:rsidRDefault="00A12F6D" w:rsidP="00537325">
      <w:pPr>
        <w:spacing w:line="240" w:lineRule="auto"/>
        <w:ind w:firstLine="720"/>
        <w:rPr>
          <w:rFonts w:ascii="Times New Roman" w:eastAsia="Times New Roman" w:hAnsi="Times New Roman" w:cs="Times New Roman"/>
          <w:sz w:val="24"/>
          <w:szCs w:val="24"/>
        </w:rPr>
      </w:pPr>
    </w:p>
    <w:p w14:paraId="5D6C2A9E" w14:textId="77777777" w:rsidR="00A12F6D" w:rsidRDefault="00A12F6D" w:rsidP="00537325">
      <w:pPr>
        <w:spacing w:line="240" w:lineRule="auto"/>
        <w:ind w:firstLine="720"/>
        <w:rPr>
          <w:rFonts w:ascii="Times New Roman" w:eastAsia="Times New Roman" w:hAnsi="Times New Roman" w:cs="Times New Roman"/>
          <w:sz w:val="24"/>
          <w:szCs w:val="24"/>
        </w:rPr>
      </w:pPr>
    </w:p>
    <w:p w14:paraId="6F9E8BF5" w14:textId="77777777" w:rsidR="00A12F6D" w:rsidRDefault="00A12F6D" w:rsidP="00537325">
      <w:pPr>
        <w:spacing w:line="240" w:lineRule="auto"/>
        <w:ind w:firstLine="720"/>
        <w:rPr>
          <w:rFonts w:ascii="Times New Roman" w:eastAsia="Times New Roman" w:hAnsi="Times New Roman" w:cs="Times New Roman"/>
          <w:sz w:val="24"/>
          <w:szCs w:val="24"/>
        </w:rPr>
      </w:pPr>
    </w:p>
    <w:p w14:paraId="404ED91C" w14:textId="77777777" w:rsidR="00A12F6D" w:rsidRDefault="00A12F6D" w:rsidP="00537325">
      <w:pPr>
        <w:spacing w:line="240" w:lineRule="auto"/>
        <w:ind w:firstLine="720"/>
        <w:rPr>
          <w:rFonts w:ascii="Times New Roman" w:eastAsia="Times New Roman" w:hAnsi="Times New Roman" w:cs="Times New Roman"/>
          <w:sz w:val="24"/>
          <w:szCs w:val="24"/>
        </w:rPr>
      </w:pPr>
    </w:p>
    <w:p w14:paraId="13941CB9" w14:textId="77777777" w:rsidR="00A12F6D" w:rsidRDefault="00A12F6D" w:rsidP="00537325">
      <w:pPr>
        <w:spacing w:line="240" w:lineRule="auto"/>
        <w:ind w:firstLine="720"/>
        <w:rPr>
          <w:rFonts w:ascii="Times New Roman" w:eastAsia="Times New Roman" w:hAnsi="Times New Roman" w:cs="Times New Roman"/>
          <w:sz w:val="24"/>
          <w:szCs w:val="24"/>
        </w:rPr>
      </w:pPr>
    </w:p>
    <w:p w14:paraId="13AC3092" w14:textId="77777777" w:rsidR="00A12F6D" w:rsidRDefault="00A12F6D" w:rsidP="00537325">
      <w:pPr>
        <w:spacing w:line="240" w:lineRule="auto"/>
        <w:ind w:firstLine="720"/>
        <w:rPr>
          <w:rFonts w:ascii="Times New Roman" w:eastAsia="Times New Roman" w:hAnsi="Times New Roman" w:cs="Times New Roman"/>
          <w:sz w:val="24"/>
          <w:szCs w:val="24"/>
        </w:rPr>
      </w:pPr>
    </w:p>
    <w:p w14:paraId="7A97AA21" w14:textId="77777777" w:rsidR="00A12F6D" w:rsidRDefault="00A12F6D" w:rsidP="00537325">
      <w:pPr>
        <w:spacing w:line="240" w:lineRule="auto"/>
        <w:ind w:firstLine="720"/>
        <w:rPr>
          <w:rFonts w:ascii="Times New Roman" w:eastAsia="Times New Roman" w:hAnsi="Times New Roman" w:cs="Times New Roman"/>
          <w:sz w:val="24"/>
          <w:szCs w:val="24"/>
        </w:rPr>
      </w:pPr>
    </w:p>
    <w:p w14:paraId="2A9CE7A8" w14:textId="77777777" w:rsidR="00A12F6D" w:rsidRDefault="00A12F6D" w:rsidP="00537325">
      <w:pPr>
        <w:spacing w:line="240" w:lineRule="auto"/>
        <w:ind w:firstLine="720"/>
        <w:rPr>
          <w:rFonts w:ascii="Times New Roman" w:eastAsia="Times New Roman" w:hAnsi="Times New Roman" w:cs="Times New Roman"/>
          <w:sz w:val="24"/>
          <w:szCs w:val="24"/>
        </w:rPr>
      </w:pPr>
    </w:p>
    <w:p w14:paraId="3CC221AF" w14:textId="77777777" w:rsidR="00A12F6D" w:rsidRDefault="00A12F6D" w:rsidP="00537325">
      <w:pPr>
        <w:spacing w:line="240" w:lineRule="auto"/>
        <w:ind w:firstLine="720"/>
        <w:rPr>
          <w:rFonts w:ascii="Times New Roman" w:eastAsia="Times New Roman" w:hAnsi="Times New Roman" w:cs="Times New Roman"/>
          <w:sz w:val="24"/>
          <w:szCs w:val="24"/>
        </w:rPr>
      </w:pPr>
    </w:p>
    <w:p w14:paraId="680C8528" w14:textId="77777777" w:rsidR="00A12F6D" w:rsidRDefault="00A12F6D" w:rsidP="00537325">
      <w:pPr>
        <w:spacing w:line="240" w:lineRule="auto"/>
        <w:ind w:firstLine="720"/>
        <w:rPr>
          <w:rFonts w:ascii="Times New Roman" w:eastAsia="Times New Roman" w:hAnsi="Times New Roman" w:cs="Times New Roman"/>
          <w:sz w:val="24"/>
          <w:szCs w:val="24"/>
        </w:rPr>
      </w:pPr>
    </w:p>
    <w:p w14:paraId="49AD8385" w14:textId="77777777" w:rsidR="00A12F6D" w:rsidRDefault="00A12F6D" w:rsidP="00537325">
      <w:pPr>
        <w:spacing w:line="240" w:lineRule="auto"/>
        <w:ind w:firstLine="720"/>
        <w:rPr>
          <w:rFonts w:ascii="Times New Roman" w:eastAsia="Times New Roman" w:hAnsi="Times New Roman" w:cs="Times New Roman"/>
          <w:sz w:val="24"/>
          <w:szCs w:val="24"/>
        </w:rPr>
      </w:pPr>
    </w:p>
    <w:p w14:paraId="04C945C2" w14:textId="77777777" w:rsidR="00A12F6D" w:rsidRDefault="00A12F6D" w:rsidP="00537325">
      <w:pPr>
        <w:spacing w:line="240" w:lineRule="auto"/>
        <w:ind w:firstLine="720"/>
        <w:rPr>
          <w:rFonts w:ascii="Times New Roman" w:eastAsia="Times New Roman" w:hAnsi="Times New Roman" w:cs="Times New Roman"/>
          <w:sz w:val="24"/>
          <w:szCs w:val="24"/>
        </w:rPr>
      </w:pPr>
    </w:p>
    <w:p w14:paraId="0085EC79" w14:textId="77777777" w:rsidR="00A12F6D" w:rsidRDefault="00A12F6D" w:rsidP="00537325">
      <w:pPr>
        <w:spacing w:line="240" w:lineRule="auto"/>
        <w:ind w:firstLine="720"/>
        <w:rPr>
          <w:rFonts w:ascii="Times New Roman" w:eastAsia="Times New Roman" w:hAnsi="Times New Roman" w:cs="Times New Roman"/>
          <w:sz w:val="24"/>
          <w:szCs w:val="24"/>
        </w:rPr>
      </w:pPr>
    </w:p>
    <w:p w14:paraId="0000000B" w14:textId="2537600F" w:rsidR="00C533B0" w:rsidRPr="005C0F19" w:rsidRDefault="00000000" w:rsidP="005C0F19">
      <w:pPr>
        <w:spacing w:line="480" w:lineRule="auto"/>
        <w:ind w:firstLine="720"/>
        <w:rPr>
          <w:rFonts w:ascii="Times New Roman" w:eastAsia="Times New Roman" w:hAnsi="Times New Roman" w:cs="Times New Roman"/>
          <w:sz w:val="24"/>
          <w:szCs w:val="24"/>
        </w:rPr>
      </w:pPr>
      <w:r w:rsidRPr="005C0F19">
        <w:rPr>
          <w:rFonts w:ascii="Times New Roman" w:eastAsia="Times New Roman" w:hAnsi="Times New Roman" w:cs="Times New Roman"/>
          <w:sz w:val="24"/>
          <w:szCs w:val="24"/>
        </w:rPr>
        <w:lastRenderedPageBreak/>
        <w:t>The Council of Europe drafted and opened the world’s first global binding treaty on Artificial Intelligence (AI) on September 5, 2024.</w:t>
      </w:r>
      <w:r w:rsidR="00537325" w:rsidRPr="005C0F19">
        <w:rPr>
          <w:rStyle w:val="EndnoteReference"/>
          <w:rFonts w:ascii="Times New Roman" w:eastAsia="Times New Roman" w:hAnsi="Times New Roman" w:cs="Times New Roman"/>
          <w:sz w:val="24"/>
          <w:szCs w:val="24"/>
        </w:rPr>
        <w:endnoteReference w:id="1"/>
      </w:r>
      <w:r w:rsidRPr="005C0F19">
        <w:rPr>
          <w:rFonts w:ascii="Times New Roman" w:eastAsia="Times New Roman" w:hAnsi="Times New Roman" w:cs="Times New Roman"/>
          <w:sz w:val="24"/>
          <w:szCs w:val="24"/>
        </w:rPr>
        <w:t xml:space="preserve"> The treaty followed soon after </w:t>
      </w:r>
      <w:r w:rsidR="00390C90">
        <w:rPr>
          <w:rFonts w:ascii="Times New Roman" w:eastAsia="Times New Roman" w:hAnsi="Times New Roman" w:cs="Times New Roman"/>
          <w:sz w:val="24"/>
          <w:szCs w:val="24"/>
        </w:rPr>
        <w:t xml:space="preserve">the </w:t>
      </w:r>
      <w:r w:rsidRPr="005C0F19">
        <w:rPr>
          <w:rFonts w:ascii="Times New Roman" w:eastAsia="Times New Roman" w:hAnsi="Times New Roman" w:cs="Times New Roman"/>
          <w:sz w:val="24"/>
          <w:szCs w:val="24"/>
        </w:rPr>
        <w:t xml:space="preserve">European Union’s AI Act of June 13, </w:t>
      </w:r>
      <w:r w:rsidR="0038388A" w:rsidRPr="005C0F19">
        <w:rPr>
          <w:rFonts w:ascii="Times New Roman" w:eastAsia="Times New Roman" w:hAnsi="Times New Roman" w:cs="Times New Roman"/>
          <w:sz w:val="24"/>
          <w:szCs w:val="24"/>
        </w:rPr>
        <w:t>2</w:t>
      </w:r>
      <w:r w:rsidRPr="005C0F19">
        <w:rPr>
          <w:rFonts w:ascii="Times New Roman" w:eastAsia="Times New Roman" w:hAnsi="Times New Roman" w:cs="Times New Roman"/>
          <w:sz w:val="24"/>
          <w:szCs w:val="24"/>
        </w:rPr>
        <w:t>024, both based on the Council of Europe’s standards on human rights, democracy, and the rule of law.</w:t>
      </w:r>
      <w:r w:rsidR="00537325" w:rsidRPr="005C0F19">
        <w:rPr>
          <w:rStyle w:val="EndnoteReference"/>
          <w:rFonts w:ascii="Times New Roman" w:eastAsia="Times New Roman" w:hAnsi="Times New Roman" w:cs="Times New Roman"/>
          <w:sz w:val="24"/>
          <w:szCs w:val="24"/>
        </w:rPr>
        <w:endnoteReference w:id="2"/>
      </w:r>
      <w:r w:rsidRPr="005C0F19">
        <w:rPr>
          <w:rFonts w:ascii="Times New Roman" w:eastAsia="Times New Roman" w:hAnsi="Times New Roman" w:cs="Times New Roman"/>
          <w:sz w:val="24"/>
          <w:szCs w:val="24"/>
        </w:rPr>
        <w:t xml:space="preserve"> The treaty, Framework Convention on Artificial Intelligence and Human Rights, Democracy and the Rule of Law</w:t>
      </w:r>
      <w:r w:rsidR="00390C90">
        <w:rPr>
          <w:rFonts w:ascii="Times New Roman" w:eastAsia="Times New Roman" w:hAnsi="Times New Roman" w:cs="Times New Roman"/>
          <w:sz w:val="24"/>
          <w:szCs w:val="24"/>
        </w:rPr>
        <w:t xml:space="preserve"> </w:t>
      </w:r>
      <w:r w:rsidR="00390C90" w:rsidRPr="005C0F19">
        <w:rPr>
          <w:rFonts w:ascii="Times New Roman" w:eastAsia="Times New Roman" w:hAnsi="Times New Roman" w:cs="Times New Roman"/>
          <w:sz w:val="24"/>
          <w:szCs w:val="24"/>
        </w:rPr>
        <w:t xml:space="preserve">(“the AI Treaty”) </w:t>
      </w:r>
      <w:r w:rsidRPr="005C0F19">
        <w:rPr>
          <w:rFonts w:ascii="Times New Roman" w:eastAsia="Times New Roman" w:hAnsi="Times New Roman" w:cs="Times New Roman"/>
          <w:sz w:val="24"/>
          <w:szCs w:val="24"/>
        </w:rPr>
        <w:t xml:space="preserve">details a risk-based approach to AI and provides a legal framework to redress human rights violations </w:t>
      </w:r>
      <w:r w:rsidR="000101FC" w:rsidRPr="005C0F19">
        <w:rPr>
          <w:rFonts w:ascii="Times New Roman" w:eastAsia="Times New Roman" w:hAnsi="Times New Roman" w:cs="Times New Roman"/>
          <w:sz w:val="24"/>
          <w:szCs w:val="24"/>
        </w:rPr>
        <w:t>occurring</w:t>
      </w:r>
      <w:r w:rsidR="0038388A" w:rsidRPr="005C0F19">
        <w:rPr>
          <w:rFonts w:ascii="Times New Roman" w:eastAsia="Times New Roman" w:hAnsi="Times New Roman" w:cs="Times New Roman"/>
          <w:sz w:val="24"/>
          <w:szCs w:val="24"/>
        </w:rPr>
        <w:t xml:space="preserve"> </w:t>
      </w:r>
      <w:r w:rsidRPr="005C0F19">
        <w:rPr>
          <w:rFonts w:ascii="Times New Roman" w:eastAsia="Times New Roman" w:hAnsi="Times New Roman" w:cs="Times New Roman"/>
          <w:sz w:val="24"/>
          <w:szCs w:val="24"/>
        </w:rPr>
        <w:t>as a consequence of AI technology.</w:t>
      </w:r>
      <w:r w:rsidR="00537325" w:rsidRPr="005C0F19">
        <w:rPr>
          <w:rStyle w:val="EndnoteReference"/>
          <w:rFonts w:ascii="Times New Roman" w:eastAsia="Times New Roman" w:hAnsi="Times New Roman" w:cs="Times New Roman"/>
          <w:sz w:val="24"/>
          <w:szCs w:val="24"/>
        </w:rPr>
        <w:endnoteReference w:id="3"/>
      </w:r>
    </w:p>
    <w:p w14:paraId="0000000C" w14:textId="6939ECFC" w:rsidR="00C533B0" w:rsidRPr="005C0F19" w:rsidRDefault="00000000" w:rsidP="005C0F19">
      <w:pPr>
        <w:spacing w:line="480" w:lineRule="auto"/>
        <w:ind w:firstLine="720"/>
        <w:rPr>
          <w:rFonts w:ascii="Times New Roman" w:eastAsia="Times New Roman" w:hAnsi="Times New Roman" w:cs="Times New Roman"/>
          <w:sz w:val="24"/>
          <w:szCs w:val="24"/>
        </w:rPr>
      </w:pPr>
      <w:r w:rsidRPr="005C0F19">
        <w:rPr>
          <w:rFonts w:ascii="Times New Roman" w:eastAsia="Times New Roman" w:hAnsi="Times New Roman" w:cs="Times New Roman"/>
          <w:sz w:val="24"/>
          <w:szCs w:val="24"/>
        </w:rPr>
        <w:t>The AI Treaty is a framework treaty, defined by the Economic Commission for Europe as “a legally binding agreement that establishes broad commitments by its parties but leaves details to national legislation or other instruments.”</w:t>
      </w:r>
      <w:r w:rsidR="00537325" w:rsidRPr="005C0F19">
        <w:rPr>
          <w:rStyle w:val="EndnoteReference"/>
          <w:rFonts w:ascii="Times New Roman" w:eastAsia="Times New Roman" w:hAnsi="Times New Roman" w:cs="Times New Roman"/>
          <w:sz w:val="24"/>
          <w:szCs w:val="24"/>
        </w:rPr>
        <w:endnoteReference w:id="4"/>
      </w:r>
      <w:r w:rsidRPr="005C0F19">
        <w:rPr>
          <w:rFonts w:ascii="Times New Roman" w:eastAsia="Times New Roman" w:hAnsi="Times New Roman" w:cs="Times New Roman"/>
          <w:sz w:val="24"/>
          <w:szCs w:val="24"/>
        </w:rPr>
        <w:t xml:space="preserve"> The AI Treaty may be signed by member states of the Council of Europe, non-member states that contributed to the treaty’s drafting, and the </w:t>
      </w:r>
      <w:r w:rsidR="00A12F6D" w:rsidRPr="005C0F19">
        <w:rPr>
          <w:rFonts w:ascii="Times New Roman" w:eastAsia="Times New Roman" w:hAnsi="Times New Roman" w:cs="Times New Roman"/>
          <w:sz w:val="24"/>
          <w:szCs w:val="24"/>
        </w:rPr>
        <w:t>member states of the European Union</w:t>
      </w:r>
      <w:r w:rsidRPr="005C0F19">
        <w:rPr>
          <w:rFonts w:ascii="Times New Roman" w:eastAsia="Times New Roman" w:hAnsi="Times New Roman" w:cs="Times New Roman"/>
          <w:sz w:val="24"/>
          <w:szCs w:val="24"/>
        </w:rPr>
        <w:t>.</w:t>
      </w:r>
      <w:r w:rsidR="00537325" w:rsidRPr="005C0F19">
        <w:rPr>
          <w:rStyle w:val="EndnoteReference"/>
          <w:rFonts w:ascii="Times New Roman" w:eastAsia="Times New Roman" w:hAnsi="Times New Roman" w:cs="Times New Roman"/>
          <w:sz w:val="24"/>
          <w:szCs w:val="24"/>
        </w:rPr>
        <w:endnoteReference w:id="5"/>
      </w:r>
      <w:r w:rsidR="00537325" w:rsidRPr="005C0F19">
        <w:rPr>
          <w:rFonts w:ascii="Times New Roman" w:eastAsia="Times New Roman" w:hAnsi="Times New Roman" w:cs="Times New Roman"/>
          <w:sz w:val="24"/>
          <w:szCs w:val="24"/>
        </w:rPr>
        <w:t xml:space="preserve"> </w:t>
      </w:r>
      <w:r w:rsidR="0038388A" w:rsidRPr="005C0F19">
        <w:rPr>
          <w:rFonts w:ascii="Times New Roman" w:eastAsia="Times New Roman" w:hAnsi="Times New Roman" w:cs="Times New Roman"/>
          <w:sz w:val="24"/>
          <w:szCs w:val="24"/>
        </w:rPr>
        <w:t>E</w:t>
      </w:r>
      <w:r w:rsidRPr="005C0F19">
        <w:rPr>
          <w:rFonts w:ascii="Times New Roman" w:eastAsia="Times New Roman" w:hAnsi="Times New Roman" w:cs="Times New Roman"/>
          <w:sz w:val="24"/>
          <w:szCs w:val="24"/>
        </w:rPr>
        <w:t>leven member states</w:t>
      </w:r>
      <w:r w:rsidR="0038388A" w:rsidRPr="005C0F19">
        <w:rPr>
          <w:rFonts w:ascii="Times New Roman" w:eastAsia="Times New Roman" w:hAnsi="Times New Roman" w:cs="Times New Roman"/>
          <w:sz w:val="24"/>
          <w:szCs w:val="24"/>
        </w:rPr>
        <w:t xml:space="preserve"> participated in</w:t>
      </w:r>
      <w:r w:rsidRPr="005C0F19">
        <w:rPr>
          <w:rFonts w:ascii="Times New Roman" w:eastAsia="Times New Roman" w:hAnsi="Times New Roman" w:cs="Times New Roman"/>
          <w:sz w:val="24"/>
          <w:szCs w:val="24"/>
        </w:rPr>
        <w:t xml:space="preserve"> drafting</w:t>
      </w:r>
      <w:r w:rsidR="0038388A" w:rsidRPr="005C0F19">
        <w:rPr>
          <w:rFonts w:ascii="Times New Roman" w:eastAsia="Times New Roman" w:hAnsi="Times New Roman" w:cs="Times New Roman"/>
          <w:sz w:val="24"/>
          <w:szCs w:val="24"/>
        </w:rPr>
        <w:t xml:space="preserve"> </w:t>
      </w:r>
      <w:r w:rsidRPr="005C0F19">
        <w:rPr>
          <w:rFonts w:ascii="Times New Roman" w:eastAsia="Times New Roman" w:hAnsi="Times New Roman" w:cs="Times New Roman"/>
          <w:sz w:val="24"/>
          <w:szCs w:val="24"/>
        </w:rPr>
        <w:t>the AI treaty: Argentina, Australia, Canada, Costa Rica, the Holy See, Israel, Japan, Mexico, Peru, the United States, and Uruguay.</w:t>
      </w:r>
      <w:r w:rsidR="00A12F6D" w:rsidRPr="005C0F19">
        <w:rPr>
          <w:rStyle w:val="EndnoteReference"/>
          <w:rFonts w:ascii="Times New Roman" w:eastAsia="Times New Roman" w:hAnsi="Times New Roman" w:cs="Times New Roman"/>
          <w:sz w:val="24"/>
          <w:szCs w:val="24"/>
        </w:rPr>
        <w:endnoteReference w:id="6"/>
      </w:r>
      <w:r w:rsidR="00A12F6D" w:rsidRPr="005C0F19">
        <w:rPr>
          <w:rFonts w:ascii="Times New Roman" w:eastAsia="Times New Roman" w:hAnsi="Times New Roman" w:cs="Times New Roman"/>
          <w:sz w:val="24"/>
          <w:szCs w:val="24"/>
        </w:rPr>
        <w:t xml:space="preserve"> </w:t>
      </w:r>
      <w:r w:rsidRPr="005C0F19">
        <w:rPr>
          <w:rFonts w:ascii="Times New Roman" w:eastAsia="Times New Roman" w:hAnsi="Times New Roman" w:cs="Times New Roman"/>
          <w:sz w:val="24"/>
          <w:szCs w:val="24"/>
        </w:rPr>
        <w:t xml:space="preserve">Thus far, </w:t>
      </w:r>
      <w:r w:rsidR="0038388A" w:rsidRPr="005C0F19">
        <w:rPr>
          <w:rFonts w:ascii="Times New Roman" w:eastAsia="Times New Roman" w:hAnsi="Times New Roman" w:cs="Times New Roman"/>
          <w:sz w:val="24"/>
          <w:szCs w:val="24"/>
        </w:rPr>
        <w:t>signatories</w:t>
      </w:r>
      <w:r w:rsidRPr="005C0F19">
        <w:rPr>
          <w:rFonts w:ascii="Times New Roman" w:eastAsia="Times New Roman" w:hAnsi="Times New Roman" w:cs="Times New Roman"/>
          <w:sz w:val="24"/>
          <w:szCs w:val="24"/>
        </w:rPr>
        <w:t xml:space="preserve"> include the United States, the UK, Israel, Norway, Andorra, Georgia, Iceland, the Republic of Moldova</w:t>
      </w:r>
      <w:r w:rsidR="0038388A" w:rsidRPr="005C0F19">
        <w:rPr>
          <w:rFonts w:ascii="Times New Roman" w:eastAsia="Times New Roman" w:hAnsi="Times New Roman" w:cs="Times New Roman"/>
          <w:sz w:val="24"/>
          <w:szCs w:val="24"/>
        </w:rPr>
        <w:t>,</w:t>
      </w:r>
      <w:r w:rsidRPr="005C0F19">
        <w:rPr>
          <w:rFonts w:ascii="Times New Roman" w:eastAsia="Times New Roman" w:hAnsi="Times New Roman" w:cs="Times New Roman"/>
          <w:sz w:val="24"/>
          <w:szCs w:val="24"/>
        </w:rPr>
        <w:t xml:space="preserve"> and San Marino.</w:t>
      </w:r>
      <w:r w:rsidR="00537325" w:rsidRPr="005C0F19">
        <w:rPr>
          <w:rStyle w:val="EndnoteReference"/>
          <w:rFonts w:ascii="Times New Roman" w:eastAsia="Times New Roman" w:hAnsi="Times New Roman" w:cs="Times New Roman"/>
          <w:sz w:val="24"/>
          <w:szCs w:val="24"/>
        </w:rPr>
        <w:endnoteReference w:id="7"/>
      </w:r>
      <w:r w:rsidRPr="005C0F19">
        <w:rPr>
          <w:rFonts w:ascii="Times New Roman" w:eastAsia="Times New Roman" w:hAnsi="Times New Roman" w:cs="Times New Roman"/>
          <w:sz w:val="24"/>
          <w:szCs w:val="24"/>
        </w:rPr>
        <w:t xml:space="preserve"> Article 30 </w:t>
      </w:r>
      <w:r w:rsidR="00A12F6D" w:rsidRPr="005C0F19">
        <w:rPr>
          <w:rFonts w:ascii="Times New Roman" w:eastAsia="Times New Roman" w:hAnsi="Times New Roman" w:cs="Times New Roman"/>
          <w:sz w:val="24"/>
          <w:szCs w:val="24"/>
        </w:rPr>
        <w:t xml:space="preserve">of the AI Treaty </w:t>
      </w:r>
      <w:r w:rsidRPr="005C0F19">
        <w:rPr>
          <w:rFonts w:ascii="Times New Roman" w:eastAsia="Times New Roman" w:hAnsi="Times New Roman" w:cs="Times New Roman"/>
          <w:sz w:val="24"/>
          <w:szCs w:val="24"/>
        </w:rPr>
        <w:t>require that five signatories,</w:t>
      </w:r>
      <w:r w:rsidR="00BD09AD" w:rsidRPr="005C0F19">
        <w:rPr>
          <w:rFonts w:ascii="Times New Roman" w:eastAsia="Times New Roman" w:hAnsi="Times New Roman" w:cs="Times New Roman"/>
          <w:sz w:val="24"/>
          <w:szCs w:val="24"/>
        </w:rPr>
        <w:t xml:space="preserve"> </w:t>
      </w:r>
      <w:r w:rsidRPr="005C0F19">
        <w:rPr>
          <w:rFonts w:ascii="Times New Roman" w:eastAsia="Times New Roman" w:hAnsi="Times New Roman" w:cs="Times New Roman"/>
          <w:sz w:val="24"/>
          <w:szCs w:val="24"/>
        </w:rPr>
        <w:t xml:space="preserve">at least three </w:t>
      </w:r>
      <w:r w:rsidR="00BD09AD" w:rsidRPr="005C0F19">
        <w:rPr>
          <w:rFonts w:ascii="Times New Roman" w:eastAsia="Times New Roman" w:hAnsi="Times New Roman" w:cs="Times New Roman"/>
          <w:sz w:val="24"/>
          <w:szCs w:val="24"/>
        </w:rPr>
        <w:t xml:space="preserve">of which must be </w:t>
      </w:r>
      <w:r w:rsidRPr="005C0F19">
        <w:rPr>
          <w:rFonts w:ascii="Times New Roman" w:eastAsia="Times New Roman" w:hAnsi="Times New Roman" w:cs="Times New Roman"/>
          <w:sz w:val="24"/>
          <w:szCs w:val="24"/>
        </w:rPr>
        <w:t>Council of Europe</w:t>
      </w:r>
      <w:r w:rsidR="00BD09AD" w:rsidRPr="005C0F19">
        <w:rPr>
          <w:rFonts w:ascii="Times New Roman" w:eastAsia="Times New Roman" w:hAnsi="Times New Roman" w:cs="Times New Roman"/>
          <w:sz w:val="24"/>
          <w:szCs w:val="24"/>
        </w:rPr>
        <w:t xml:space="preserve"> member states</w:t>
      </w:r>
      <w:r w:rsidRPr="005C0F19">
        <w:rPr>
          <w:rFonts w:ascii="Times New Roman" w:eastAsia="Times New Roman" w:hAnsi="Times New Roman" w:cs="Times New Roman"/>
          <w:sz w:val="24"/>
          <w:szCs w:val="24"/>
        </w:rPr>
        <w:t>, ratify the AI Treaty for it to be able to enter into force and become binding</w:t>
      </w:r>
      <w:r w:rsidR="00A12F6D" w:rsidRPr="005C0F19">
        <w:rPr>
          <w:rFonts w:ascii="Times New Roman" w:eastAsia="Times New Roman" w:hAnsi="Times New Roman" w:cs="Times New Roman"/>
          <w:sz w:val="24"/>
          <w:szCs w:val="24"/>
        </w:rPr>
        <w:t xml:space="preserve"> on the Council of Europe.</w:t>
      </w:r>
      <w:r w:rsidR="00A12F6D" w:rsidRPr="005C0F19">
        <w:rPr>
          <w:rStyle w:val="EndnoteReference"/>
          <w:rFonts w:ascii="Times New Roman" w:eastAsia="Times New Roman" w:hAnsi="Times New Roman" w:cs="Times New Roman"/>
          <w:sz w:val="24"/>
          <w:szCs w:val="24"/>
        </w:rPr>
        <w:endnoteReference w:id="8"/>
      </w:r>
      <w:r w:rsidR="00A12F6D" w:rsidRPr="005C0F19">
        <w:rPr>
          <w:rFonts w:ascii="Times New Roman" w:eastAsia="Times New Roman" w:hAnsi="Times New Roman" w:cs="Times New Roman"/>
          <w:sz w:val="24"/>
          <w:szCs w:val="24"/>
        </w:rPr>
        <w:t xml:space="preserve"> After the AI treaty is entered into force, the </w:t>
      </w:r>
      <w:r w:rsidR="00A12F6D" w:rsidRPr="005C0F19">
        <w:rPr>
          <w:rFonts w:ascii="Times New Roman" w:hAnsi="Times New Roman" w:cs="Times New Roman"/>
          <w:sz w:val="24"/>
          <w:szCs w:val="24"/>
        </w:rPr>
        <w:t>Committee of Ministers of the Council of Europe may invite any non-member states of the Council of Europe who were not involved in the AI Treaty to accede to it, granted the committee obtains unanimous consent from the parties to the convention</w:t>
      </w:r>
      <w:r w:rsidRPr="005C0F19">
        <w:rPr>
          <w:rFonts w:ascii="Times New Roman" w:eastAsia="Times New Roman" w:hAnsi="Times New Roman" w:cs="Times New Roman"/>
          <w:sz w:val="24"/>
          <w:szCs w:val="24"/>
        </w:rPr>
        <w:t>.</w:t>
      </w:r>
      <w:r w:rsidR="00537325" w:rsidRPr="005C0F19">
        <w:rPr>
          <w:rStyle w:val="EndnoteReference"/>
          <w:rFonts w:ascii="Times New Roman" w:eastAsia="Times New Roman" w:hAnsi="Times New Roman" w:cs="Times New Roman"/>
          <w:sz w:val="24"/>
          <w:szCs w:val="24"/>
        </w:rPr>
        <w:endnoteReference w:id="9"/>
      </w:r>
      <w:r w:rsidRPr="005C0F19">
        <w:rPr>
          <w:rFonts w:ascii="Times New Roman" w:eastAsia="Times New Roman" w:hAnsi="Times New Roman" w:cs="Times New Roman"/>
          <w:sz w:val="24"/>
          <w:szCs w:val="24"/>
        </w:rPr>
        <w:t xml:space="preserve"> </w:t>
      </w:r>
    </w:p>
    <w:p w14:paraId="00000014" w14:textId="3052037B" w:rsidR="00C533B0" w:rsidRPr="005C0F19" w:rsidRDefault="00000000" w:rsidP="005C0F19">
      <w:pPr>
        <w:spacing w:line="480" w:lineRule="auto"/>
        <w:ind w:firstLine="720"/>
        <w:rPr>
          <w:rFonts w:ascii="Times New Roman" w:eastAsia="Times New Roman" w:hAnsi="Times New Roman" w:cs="Times New Roman"/>
          <w:sz w:val="24"/>
          <w:szCs w:val="24"/>
        </w:rPr>
      </w:pPr>
      <w:r w:rsidRPr="005C0F19">
        <w:rPr>
          <w:rFonts w:ascii="Times New Roman" w:eastAsia="Times New Roman" w:hAnsi="Times New Roman" w:cs="Times New Roman"/>
          <w:sz w:val="24"/>
          <w:szCs w:val="24"/>
        </w:rPr>
        <w:t xml:space="preserve">The AI Treaty defines an “artificial intelligence system” as “a machine-based system that, for explicit or implicit objectives, infers, from the input it receives, how to generate outputs </w:t>
      </w:r>
      <w:r w:rsidRPr="005C0F19">
        <w:rPr>
          <w:rFonts w:ascii="Times New Roman" w:eastAsia="Times New Roman" w:hAnsi="Times New Roman" w:cs="Times New Roman"/>
          <w:sz w:val="24"/>
          <w:szCs w:val="24"/>
        </w:rPr>
        <w:lastRenderedPageBreak/>
        <w:t>such as predictions, content, recommendations or decisions that may influence physical or virtual environments.”</w:t>
      </w:r>
      <w:r w:rsidR="00537325" w:rsidRPr="005C0F19">
        <w:rPr>
          <w:rStyle w:val="EndnoteReference"/>
          <w:rFonts w:ascii="Times New Roman" w:eastAsia="Times New Roman" w:hAnsi="Times New Roman" w:cs="Times New Roman"/>
          <w:sz w:val="24"/>
          <w:szCs w:val="24"/>
        </w:rPr>
        <w:endnoteReference w:id="10"/>
      </w:r>
      <w:r w:rsidRPr="005C0F19">
        <w:rPr>
          <w:rFonts w:ascii="Times New Roman" w:eastAsia="Times New Roman" w:hAnsi="Times New Roman" w:cs="Times New Roman"/>
          <w:sz w:val="24"/>
          <w:szCs w:val="24"/>
        </w:rPr>
        <w:t xml:space="preserve"> The treaty largely applies to public authorities, and to private actors acting on behalf of public authorities, </w:t>
      </w:r>
      <w:r w:rsidR="00BD09AD" w:rsidRPr="005C0F19">
        <w:rPr>
          <w:rFonts w:ascii="Times New Roman" w:eastAsia="Times New Roman" w:hAnsi="Times New Roman" w:cs="Times New Roman"/>
          <w:sz w:val="24"/>
          <w:szCs w:val="24"/>
        </w:rPr>
        <w:t>mandating</w:t>
      </w:r>
      <w:r w:rsidRPr="005C0F19">
        <w:rPr>
          <w:rFonts w:ascii="Times New Roman" w:eastAsia="Times New Roman" w:hAnsi="Times New Roman" w:cs="Times New Roman"/>
          <w:sz w:val="24"/>
          <w:szCs w:val="24"/>
        </w:rPr>
        <w:t xml:space="preserve"> that parties implement measures for the identification, assessment, prevention, and mitigation of risks posed by AI systems.</w:t>
      </w:r>
      <w:r w:rsidR="00537325" w:rsidRPr="005C0F19">
        <w:rPr>
          <w:rStyle w:val="EndnoteReference"/>
          <w:rFonts w:ascii="Times New Roman" w:eastAsia="Times New Roman" w:hAnsi="Times New Roman" w:cs="Times New Roman"/>
          <w:sz w:val="24"/>
          <w:szCs w:val="24"/>
        </w:rPr>
        <w:endnoteReference w:id="11"/>
      </w:r>
      <w:r w:rsidRPr="005C0F19">
        <w:rPr>
          <w:rFonts w:ascii="Times New Roman" w:eastAsia="Times New Roman" w:hAnsi="Times New Roman" w:cs="Times New Roman"/>
          <w:sz w:val="24"/>
          <w:szCs w:val="24"/>
        </w:rPr>
        <w:t xml:space="preserve"> </w:t>
      </w:r>
      <w:r w:rsidR="00BD09AD" w:rsidRPr="005C0F19">
        <w:rPr>
          <w:rFonts w:ascii="Times New Roman" w:eastAsia="Times New Roman" w:hAnsi="Times New Roman" w:cs="Times New Roman"/>
          <w:sz w:val="24"/>
          <w:szCs w:val="24"/>
        </w:rPr>
        <w:t>T</w:t>
      </w:r>
      <w:r w:rsidRPr="005C0F19">
        <w:rPr>
          <w:rFonts w:ascii="Times New Roman" w:eastAsia="Times New Roman" w:hAnsi="Times New Roman" w:cs="Times New Roman"/>
          <w:sz w:val="24"/>
          <w:szCs w:val="24"/>
        </w:rPr>
        <w:t>he AI Treaty applies to the entire lifecycle of an AI system</w:t>
      </w:r>
      <w:r w:rsidR="00BD09AD" w:rsidRPr="005C0F19">
        <w:rPr>
          <w:rFonts w:ascii="Times New Roman" w:eastAsia="Times New Roman" w:hAnsi="Times New Roman" w:cs="Times New Roman"/>
          <w:sz w:val="24"/>
          <w:szCs w:val="24"/>
        </w:rPr>
        <w:t>.</w:t>
      </w:r>
      <w:r w:rsidR="00A12F6D" w:rsidRPr="005C0F19">
        <w:rPr>
          <w:rStyle w:val="EndnoteReference"/>
          <w:rFonts w:ascii="Times New Roman" w:eastAsia="Times New Roman" w:hAnsi="Times New Roman" w:cs="Times New Roman"/>
          <w:sz w:val="24"/>
          <w:szCs w:val="24"/>
        </w:rPr>
        <w:endnoteReference w:id="12"/>
      </w:r>
      <w:r w:rsidR="00BD09AD" w:rsidRPr="005C0F19">
        <w:rPr>
          <w:rFonts w:ascii="Times New Roman" w:eastAsia="Times New Roman" w:hAnsi="Times New Roman" w:cs="Times New Roman"/>
          <w:sz w:val="24"/>
          <w:szCs w:val="24"/>
        </w:rPr>
        <w:t xml:space="preserve"> T</w:t>
      </w:r>
      <w:r w:rsidRPr="005C0F19">
        <w:rPr>
          <w:rFonts w:ascii="Times New Roman" w:eastAsia="Times New Roman" w:hAnsi="Times New Roman" w:cs="Times New Roman"/>
          <w:sz w:val="24"/>
          <w:szCs w:val="24"/>
        </w:rPr>
        <w:t>he treaty has the potential to result in greater humanitarian protection and redressability for human rights violations caused by activities within any period the AI system is “alive”. In terms of prevention, the treaty calls for the provision of procedural safeguards to AI systems, and the requirement to inform individuals that they are interacting with an AI system.</w:t>
      </w:r>
      <w:r w:rsidR="00537325" w:rsidRPr="005C0F19">
        <w:rPr>
          <w:rStyle w:val="EndnoteReference"/>
          <w:rFonts w:ascii="Times New Roman" w:eastAsia="Times New Roman" w:hAnsi="Times New Roman" w:cs="Times New Roman"/>
          <w:sz w:val="24"/>
          <w:szCs w:val="24"/>
        </w:rPr>
        <w:endnoteReference w:id="13"/>
      </w:r>
      <w:r w:rsidR="00BD09AD" w:rsidRPr="005C0F19">
        <w:rPr>
          <w:rFonts w:ascii="Times New Roman" w:eastAsia="Times New Roman" w:hAnsi="Times New Roman" w:cs="Times New Roman"/>
          <w:sz w:val="24"/>
          <w:szCs w:val="24"/>
        </w:rPr>
        <w:t xml:space="preserve"> Following </w:t>
      </w:r>
      <w:r w:rsidRPr="005C0F19">
        <w:rPr>
          <w:rFonts w:ascii="Times New Roman" w:eastAsia="Times New Roman" w:hAnsi="Times New Roman" w:cs="Times New Roman"/>
          <w:sz w:val="24"/>
          <w:szCs w:val="24"/>
        </w:rPr>
        <w:t xml:space="preserve">a violation, parties to the treaty must provide “accessible and effective remedies … </w:t>
      </w:r>
      <w:proofErr w:type="spellStart"/>
      <w:r w:rsidRPr="005C0F19">
        <w:rPr>
          <w:rFonts w:ascii="Times New Roman" w:eastAsia="Times New Roman" w:hAnsi="Times New Roman" w:cs="Times New Roman"/>
          <w:sz w:val="24"/>
          <w:szCs w:val="24"/>
        </w:rPr>
        <w:t>includ</w:t>
      </w:r>
      <w:proofErr w:type="spellEnd"/>
      <w:r w:rsidRPr="005C0F19">
        <w:rPr>
          <w:rFonts w:ascii="Times New Roman" w:eastAsia="Times New Roman" w:hAnsi="Times New Roman" w:cs="Times New Roman"/>
          <w:sz w:val="24"/>
          <w:szCs w:val="24"/>
        </w:rPr>
        <w:t>[</w:t>
      </w:r>
      <w:proofErr w:type="spellStart"/>
      <w:r w:rsidRPr="005C0F19">
        <w:rPr>
          <w:rFonts w:ascii="Times New Roman" w:eastAsia="Times New Roman" w:hAnsi="Times New Roman" w:cs="Times New Roman"/>
          <w:sz w:val="24"/>
          <w:szCs w:val="24"/>
        </w:rPr>
        <w:t>ing</w:t>
      </w:r>
      <w:proofErr w:type="spellEnd"/>
      <w:r w:rsidRPr="005C0F19">
        <w:rPr>
          <w:rFonts w:ascii="Times New Roman" w:eastAsia="Times New Roman" w:hAnsi="Times New Roman" w:cs="Times New Roman"/>
          <w:sz w:val="24"/>
          <w:szCs w:val="24"/>
        </w:rPr>
        <w:t>] requiring sufficient documentation of relevant information regarding AI systems, access to this documentation, and the right to file a complaint with the national authorities.”</w:t>
      </w:r>
      <w:r w:rsidR="00537325" w:rsidRPr="005C0F19">
        <w:rPr>
          <w:rStyle w:val="EndnoteReference"/>
          <w:rFonts w:ascii="Times New Roman" w:eastAsia="Times New Roman" w:hAnsi="Times New Roman" w:cs="Times New Roman"/>
          <w:sz w:val="24"/>
          <w:szCs w:val="24"/>
        </w:rPr>
        <w:endnoteReference w:id="14"/>
      </w:r>
      <w:r w:rsidRPr="005C0F19">
        <w:rPr>
          <w:rFonts w:ascii="Times New Roman" w:eastAsia="Times New Roman" w:hAnsi="Times New Roman" w:cs="Times New Roman"/>
          <w:sz w:val="24"/>
          <w:szCs w:val="24"/>
        </w:rPr>
        <w:t xml:space="preserve"> Importantly with the growth of AI and the constant-changing nature of technology, the treaty establishes a follow-up mechanism and utilizes the international network by establishing a Conference of the Parties to determine proper application and functioning of AI systems under the treaty.</w:t>
      </w:r>
      <w:r w:rsidR="00537325" w:rsidRPr="005C0F19">
        <w:rPr>
          <w:rStyle w:val="EndnoteReference"/>
          <w:rFonts w:ascii="Times New Roman" w:eastAsia="Times New Roman" w:hAnsi="Times New Roman" w:cs="Times New Roman"/>
          <w:sz w:val="24"/>
          <w:szCs w:val="24"/>
        </w:rPr>
        <w:endnoteReference w:id="15"/>
      </w:r>
      <w:r w:rsidRPr="005C0F19">
        <w:rPr>
          <w:rFonts w:ascii="Times New Roman" w:eastAsia="Times New Roman" w:hAnsi="Times New Roman" w:cs="Times New Roman"/>
          <w:sz w:val="24"/>
          <w:szCs w:val="24"/>
        </w:rPr>
        <w:t xml:space="preserve"> Parties to the treaty must report periodically to the Conference of the Parties in order to ensure they are taking proper measures to implement the general principles, risk and impact management frameworks, and safeguard and remedy procedures.</w:t>
      </w:r>
      <w:r w:rsidR="00537325" w:rsidRPr="005C0F19">
        <w:rPr>
          <w:rStyle w:val="EndnoteReference"/>
          <w:rFonts w:ascii="Times New Roman" w:eastAsia="Times New Roman" w:hAnsi="Times New Roman" w:cs="Times New Roman"/>
          <w:sz w:val="24"/>
          <w:szCs w:val="24"/>
        </w:rPr>
        <w:endnoteReference w:id="16"/>
      </w:r>
      <w:r w:rsidRPr="005C0F19">
        <w:rPr>
          <w:rFonts w:ascii="Times New Roman" w:eastAsia="Times New Roman" w:hAnsi="Times New Roman" w:cs="Times New Roman"/>
          <w:sz w:val="24"/>
          <w:szCs w:val="24"/>
        </w:rPr>
        <w:t xml:space="preserve"> Parties to the treaty must cooperate with each other and provide one another with relevant information. Lastly, the AI Treaty requires the establishment or delegation of a separate body to oversee compliance with the treaty.</w:t>
      </w:r>
      <w:r w:rsidR="00537325" w:rsidRPr="005C0F19">
        <w:rPr>
          <w:rStyle w:val="EndnoteReference"/>
          <w:rFonts w:ascii="Times New Roman" w:eastAsia="Times New Roman" w:hAnsi="Times New Roman" w:cs="Times New Roman"/>
          <w:sz w:val="24"/>
          <w:szCs w:val="24"/>
        </w:rPr>
        <w:endnoteReference w:id="17"/>
      </w:r>
      <w:r w:rsidRPr="005C0F19">
        <w:rPr>
          <w:rFonts w:ascii="Times New Roman" w:eastAsia="Times New Roman" w:hAnsi="Times New Roman" w:cs="Times New Roman"/>
          <w:sz w:val="24"/>
          <w:szCs w:val="24"/>
        </w:rPr>
        <w:t xml:space="preserve"> </w:t>
      </w:r>
    </w:p>
    <w:p w14:paraId="1A130152" w14:textId="77777777" w:rsidR="00537325" w:rsidRDefault="00537325" w:rsidP="00537325">
      <w:pPr>
        <w:spacing w:line="240" w:lineRule="auto"/>
        <w:ind w:firstLine="720"/>
        <w:rPr>
          <w:rFonts w:ascii="Times New Roman" w:eastAsia="Times New Roman" w:hAnsi="Times New Roman" w:cs="Times New Roman"/>
          <w:sz w:val="24"/>
          <w:szCs w:val="24"/>
        </w:rPr>
      </w:pPr>
    </w:p>
    <w:sectPr w:rsidR="00537325">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A0ED0" w14:textId="77777777" w:rsidR="00914A81" w:rsidRDefault="00914A81" w:rsidP="00537325">
      <w:pPr>
        <w:spacing w:line="240" w:lineRule="auto"/>
      </w:pPr>
      <w:r>
        <w:separator/>
      </w:r>
    </w:p>
  </w:endnote>
  <w:endnote w:type="continuationSeparator" w:id="0">
    <w:p w14:paraId="34F362DD" w14:textId="77777777" w:rsidR="00914A81" w:rsidRDefault="00914A81" w:rsidP="00537325">
      <w:pPr>
        <w:spacing w:line="240" w:lineRule="auto"/>
      </w:pPr>
      <w:r>
        <w:continuationSeparator/>
      </w:r>
    </w:p>
  </w:endnote>
  <w:endnote w:id="1">
    <w:p w14:paraId="38F28B7F" w14:textId="573713D0" w:rsidR="00537325" w:rsidRPr="00537325" w:rsidRDefault="00537325">
      <w:pPr>
        <w:pStyle w:val="EndnoteText"/>
        <w:rPr>
          <w:rFonts w:ascii="Times New Roman" w:hAnsi="Times New Roman" w:cs="Times New Roman"/>
          <w:lang w:val="en-US"/>
        </w:rPr>
      </w:pPr>
      <w:r w:rsidRPr="00537325">
        <w:rPr>
          <w:rStyle w:val="EndnoteReference"/>
          <w:rFonts w:ascii="Times New Roman" w:hAnsi="Times New Roman" w:cs="Times New Roman"/>
        </w:rPr>
        <w:endnoteRef/>
      </w:r>
      <w:r w:rsidRPr="00537325">
        <w:rPr>
          <w:rFonts w:ascii="Times New Roman" w:hAnsi="Times New Roman" w:cs="Times New Roman"/>
        </w:rPr>
        <w:t xml:space="preserve"> Global Legal Monitor, </w:t>
      </w:r>
      <w:r w:rsidRPr="00537325">
        <w:rPr>
          <w:rFonts w:ascii="Times New Roman" w:hAnsi="Times New Roman" w:cs="Times New Roman"/>
          <w:i/>
          <w:iCs/>
        </w:rPr>
        <w:t>Council of Europe International Treaty on artificial Intelligence Opens for Signature</w:t>
      </w:r>
      <w:r w:rsidRPr="00537325">
        <w:rPr>
          <w:rFonts w:ascii="Times New Roman" w:hAnsi="Times New Roman" w:cs="Times New Roman"/>
        </w:rPr>
        <w:t xml:space="preserve">, Library of Congress (Sept. 23, 2024), </w:t>
      </w:r>
      <w:hyperlink r:id="rId1" w:anchor=":~:text=On%20September%205%2C%202024%2C%20the,redlines%20for%20certain%20AI%20uses">
        <w:r w:rsidRPr="00537325">
          <w:rPr>
            <w:rFonts w:ascii="Times New Roman" w:eastAsia="Times New Roman" w:hAnsi="Times New Roman" w:cs="Times New Roman"/>
            <w:u w:val="single"/>
          </w:rPr>
          <w:t>https://www.loc.gov/item/global-legal-monitor/2024-09-23/council-of-europe-international-treaty-on-artificial-intelligence-opens-for-signature/#:~:text=On%20September%205%2C%202024%2C%20the,redlines%20for%20certain%20AI%20uses</w:t>
        </w:r>
      </w:hyperlink>
      <w:r w:rsidRPr="00537325">
        <w:rPr>
          <w:rFonts w:ascii="Times New Roman" w:eastAsia="Times New Roman" w:hAnsi="Times New Roman" w:cs="Times New Roman"/>
        </w:rPr>
        <w:t xml:space="preserve"> [</w:t>
      </w:r>
      <w:hyperlink r:id="rId2">
        <w:r w:rsidRPr="00537325">
          <w:rPr>
            <w:rFonts w:ascii="Times New Roman" w:eastAsia="Times New Roman" w:hAnsi="Times New Roman" w:cs="Times New Roman"/>
            <w:u w:val="single"/>
          </w:rPr>
          <w:t>https://perma.cc/JKJ6-MJAC</w:t>
        </w:r>
      </w:hyperlink>
      <w:r w:rsidRPr="00537325">
        <w:rPr>
          <w:rFonts w:ascii="Times New Roman" w:eastAsia="Times New Roman" w:hAnsi="Times New Roman" w:cs="Times New Roman"/>
        </w:rPr>
        <w:t>].</w:t>
      </w:r>
    </w:p>
  </w:endnote>
  <w:endnote w:id="2">
    <w:p w14:paraId="6830DDDB" w14:textId="60197BAE" w:rsidR="00537325" w:rsidRPr="00537325" w:rsidRDefault="00537325">
      <w:pPr>
        <w:pStyle w:val="EndnoteText"/>
        <w:rPr>
          <w:rFonts w:ascii="Times New Roman" w:hAnsi="Times New Roman" w:cs="Times New Roman"/>
          <w:lang w:val="en-US"/>
        </w:rPr>
      </w:pPr>
      <w:r w:rsidRPr="00537325">
        <w:rPr>
          <w:rStyle w:val="EndnoteReference"/>
          <w:rFonts w:ascii="Times New Roman" w:hAnsi="Times New Roman" w:cs="Times New Roman"/>
        </w:rPr>
        <w:endnoteRef/>
      </w:r>
      <w:r w:rsidRPr="00537325">
        <w:rPr>
          <w:rFonts w:ascii="Times New Roman" w:hAnsi="Times New Roman" w:cs="Times New Roman"/>
        </w:rPr>
        <w:t xml:space="preserve"> </w:t>
      </w:r>
      <w:r w:rsidRPr="00537325">
        <w:rPr>
          <w:rFonts w:ascii="Times New Roman" w:hAnsi="Times New Roman" w:cs="Times New Roman"/>
          <w:i/>
          <w:iCs/>
          <w:lang w:val="en-US"/>
        </w:rPr>
        <w:t>Id.</w:t>
      </w:r>
    </w:p>
  </w:endnote>
  <w:endnote w:id="3">
    <w:p w14:paraId="538FA266" w14:textId="7134B841" w:rsidR="00537325" w:rsidRPr="00537325" w:rsidRDefault="00537325">
      <w:pPr>
        <w:pStyle w:val="EndnoteText"/>
        <w:rPr>
          <w:rFonts w:ascii="Times New Roman" w:hAnsi="Times New Roman" w:cs="Times New Roman"/>
          <w:lang w:val="en-US"/>
        </w:rPr>
      </w:pPr>
      <w:r w:rsidRPr="00537325">
        <w:rPr>
          <w:rStyle w:val="EndnoteReference"/>
          <w:rFonts w:ascii="Times New Roman" w:hAnsi="Times New Roman" w:cs="Times New Roman"/>
        </w:rPr>
        <w:endnoteRef/>
      </w:r>
      <w:r w:rsidRPr="00537325">
        <w:rPr>
          <w:rFonts w:ascii="Times New Roman" w:hAnsi="Times New Roman" w:cs="Times New Roman"/>
        </w:rPr>
        <w:t xml:space="preserve"> </w:t>
      </w:r>
      <w:r w:rsidRPr="00537325">
        <w:rPr>
          <w:rFonts w:ascii="Times New Roman" w:eastAsia="Times New Roman" w:hAnsi="Times New Roman" w:cs="Times New Roman"/>
        </w:rPr>
        <w:t xml:space="preserve">Council of Europe Framework Convention on Artificial Intelligence and Human Rights, Democracy and the Rule of Law, Council of Europe Treaty Series No. 225 (May 17, 2024), </w:t>
      </w:r>
      <w:r w:rsidRPr="00537325">
        <w:rPr>
          <w:rFonts w:ascii="Times New Roman" w:eastAsia="Times New Roman" w:hAnsi="Times New Roman" w:cs="Times New Roman"/>
          <w:u w:val="single"/>
        </w:rPr>
        <w:t>chrome-extension://efaidnbmnnnibpcajpcglclefindmkaj/</w:t>
      </w:r>
      <w:hyperlink r:id="rId3">
        <w:r w:rsidRPr="00537325">
          <w:rPr>
            <w:rFonts w:ascii="Times New Roman" w:eastAsia="Times New Roman" w:hAnsi="Times New Roman" w:cs="Times New Roman"/>
            <w:u w:val="single"/>
          </w:rPr>
          <w:t>https://rm.coe.int/1680afae3c</w:t>
        </w:r>
      </w:hyperlink>
      <w:r w:rsidRPr="00537325">
        <w:rPr>
          <w:rFonts w:ascii="Times New Roman" w:eastAsia="Times New Roman" w:hAnsi="Times New Roman" w:cs="Times New Roman"/>
        </w:rPr>
        <w:t xml:space="preserve"> [hereinafter “the AI Treaty”].</w:t>
      </w:r>
    </w:p>
  </w:endnote>
  <w:endnote w:id="4">
    <w:p w14:paraId="084842C4" w14:textId="0E8D8D21" w:rsidR="00537325" w:rsidRPr="00537325" w:rsidRDefault="00537325">
      <w:pPr>
        <w:pStyle w:val="EndnoteText"/>
        <w:rPr>
          <w:rFonts w:ascii="Times New Roman" w:hAnsi="Times New Roman" w:cs="Times New Roman"/>
          <w:lang w:val="en-US"/>
        </w:rPr>
      </w:pPr>
      <w:r w:rsidRPr="00537325">
        <w:rPr>
          <w:rStyle w:val="EndnoteReference"/>
          <w:rFonts w:ascii="Times New Roman" w:hAnsi="Times New Roman" w:cs="Times New Roman"/>
        </w:rPr>
        <w:endnoteRef/>
      </w:r>
      <w:r w:rsidRPr="00537325">
        <w:rPr>
          <w:rFonts w:ascii="Times New Roman" w:hAnsi="Times New Roman" w:cs="Times New Roman"/>
        </w:rPr>
        <w:t xml:space="preserve"> </w:t>
      </w:r>
      <w:r w:rsidRPr="00537325">
        <w:rPr>
          <w:rFonts w:ascii="Times New Roman" w:eastAsia="Times New Roman" w:hAnsi="Times New Roman" w:cs="Times New Roman"/>
          <w:i/>
          <w:iCs/>
        </w:rPr>
        <w:t>Framework Convention Concept,</w:t>
      </w:r>
      <w:r w:rsidRPr="00537325">
        <w:rPr>
          <w:rFonts w:ascii="Times New Roman" w:eastAsia="Times New Roman" w:hAnsi="Times New Roman" w:cs="Times New Roman"/>
        </w:rPr>
        <w:t xml:space="preserve"> Economic Commission for Europe’s Committee on Housing and Land Management no. 27 (Oct. 3-4, 2011), </w:t>
      </w:r>
      <w:hyperlink r:id="rId4">
        <w:r w:rsidRPr="00537325">
          <w:rPr>
            <w:rFonts w:ascii="Times New Roman" w:eastAsia="Times New Roman" w:hAnsi="Times New Roman" w:cs="Times New Roman"/>
            <w:u w:val="single"/>
          </w:rPr>
          <w:t>https://perma.cc/Q86Z-44D9</w:t>
        </w:r>
      </w:hyperlink>
      <w:r w:rsidRPr="00537325">
        <w:rPr>
          <w:rFonts w:ascii="Times New Roman" w:eastAsia="Times New Roman" w:hAnsi="Times New Roman" w:cs="Times New Roman"/>
        </w:rPr>
        <w:t>.</w:t>
      </w:r>
    </w:p>
  </w:endnote>
  <w:endnote w:id="5">
    <w:p w14:paraId="48E909C3" w14:textId="3000F70E" w:rsidR="00537325" w:rsidRPr="00A12F6D" w:rsidRDefault="00537325">
      <w:pPr>
        <w:pStyle w:val="EndnoteText"/>
        <w:rPr>
          <w:rFonts w:ascii="Times New Roman" w:hAnsi="Times New Roman" w:cs="Times New Roman"/>
          <w:lang w:val="en-US"/>
        </w:rPr>
      </w:pPr>
      <w:r w:rsidRPr="00537325">
        <w:rPr>
          <w:rStyle w:val="EndnoteReference"/>
          <w:rFonts w:ascii="Times New Roman" w:hAnsi="Times New Roman" w:cs="Times New Roman"/>
        </w:rPr>
        <w:endnoteRef/>
      </w:r>
      <w:r w:rsidRPr="00537325">
        <w:rPr>
          <w:rFonts w:ascii="Times New Roman" w:hAnsi="Times New Roman" w:cs="Times New Roman"/>
        </w:rPr>
        <w:t xml:space="preserve"> Global Legal Monitor, </w:t>
      </w:r>
      <w:r w:rsidRPr="00537325">
        <w:rPr>
          <w:rFonts w:ascii="Times New Roman" w:hAnsi="Times New Roman" w:cs="Times New Roman"/>
          <w:i/>
          <w:iCs/>
        </w:rPr>
        <w:t>Council of Europe International Treaty on artificial Intelligence Opens for Signature</w:t>
      </w:r>
      <w:r w:rsidRPr="00537325">
        <w:rPr>
          <w:rFonts w:ascii="Times New Roman" w:hAnsi="Times New Roman" w:cs="Times New Roman"/>
        </w:rPr>
        <w:t xml:space="preserve">, Library of </w:t>
      </w:r>
      <w:r w:rsidRPr="00A12F6D">
        <w:rPr>
          <w:rFonts w:ascii="Times New Roman" w:hAnsi="Times New Roman" w:cs="Times New Roman"/>
        </w:rPr>
        <w:t>Congress (Sept. 23, 2024).</w:t>
      </w:r>
    </w:p>
  </w:endnote>
  <w:endnote w:id="6">
    <w:p w14:paraId="3465355A" w14:textId="131CF2CD" w:rsidR="00A12F6D" w:rsidRPr="00A12F6D" w:rsidRDefault="00A12F6D">
      <w:pPr>
        <w:pStyle w:val="EndnoteText"/>
        <w:rPr>
          <w:rFonts w:ascii="Times New Roman" w:hAnsi="Times New Roman" w:cs="Times New Roman"/>
          <w:lang w:val="en-US"/>
        </w:rPr>
      </w:pPr>
      <w:r w:rsidRPr="00A12F6D">
        <w:rPr>
          <w:rStyle w:val="EndnoteReference"/>
          <w:rFonts w:ascii="Times New Roman" w:hAnsi="Times New Roman" w:cs="Times New Roman"/>
        </w:rPr>
        <w:endnoteRef/>
      </w:r>
      <w:r w:rsidRPr="00A12F6D">
        <w:rPr>
          <w:rFonts w:ascii="Times New Roman" w:hAnsi="Times New Roman" w:cs="Times New Roman"/>
        </w:rPr>
        <w:t xml:space="preserve"> </w:t>
      </w:r>
      <w:r w:rsidRPr="00A12F6D">
        <w:rPr>
          <w:rFonts w:ascii="Times New Roman" w:eastAsia="Times New Roman" w:hAnsi="Times New Roman" w:cs="Times New Roman"/>
          <w:i/>
        </w:rPr>
        <w:t>Id.</w:t>
      </w:r>
      <w:r w:rsidRPr="00A12F6D">
        <w:rPr>
          <w:rFonts w:ascii="Times New Roman" w:eastAsia="Times New Roman" w:hAnsi="Times New Roman" w:cs="Times New Roman"/>
        </w:rPr>
        <w:t xml:space="preserve"> </w:t>
      </w:r>
    </w:p>
  </w:endnote>
  <w:endnote w:id="7">
    <w:p w14:paraId="5C99A624" w14:textId="46D26DC3" w:rsidR="00537325" w:rsidRPr="00A12F6D" w:rsidRDefault="00537325">
      <w:pPr>
        <w:pStyle w:val="EndnoteText"/>
        <w:rPr>
          <w:rFonts w:ascii="Times New Roman" w:hAnsi="Times New Roman" w:cs="Times New Roman"/>
          <w:lang w:val="en-US"/>
        </w:rPr>
      </w:pPr>
      <w:r w:rsidRPr="00A12F6D">
        <w:rPr>
          <w:rStyle w:val="EndnoteReference"/>
          <w:rFonts w:ascii="Times New Roman" w:hAnsi="Times New Roman" w:cs="Times New Roman"/>
        </w:rPr>
        <w:endnoteRef/>
      </w:r>
      <w:r w:rsidRPr="00A12F6D">
        <w:rPr>
          <w:rFonts w:ascii="Times New Roman" w:hAnsi="Times New Roman" w:cs="Times New Roman"/>
        </w:rPr>
        <w:t xml:space="preserve"> </w:t>
      </w:r>
      <w:r w:rsidRPr="00A12F6D">
        <w:rPr>
          <w:rFonts w:ascii="Times New Roman" w:eastAsia="Times New Roman" w:hAnsi="Times New Roman" w:cs="Times New Roman"/>
        </w:rPr>
        <w:t xml:space="preserve">Maya Prakash, </w:t>
      </w:r>
      <w:r w:rsidRPr="00A12F6D">
        <w:rPr>
          <w:rFonts w:ascii="Times New Roman" w:eastAsia="Times New Roman" w:hAnsi="Times New Roman" w:cs="Times New Roman"/>
          <w:i/>
        </w:rPr>
        <w:t>Council of Europe Opens First Global AI Treaty for Signatures</w:t>
      </w:r>
      <w:r w:rsidRPr="00A12F6D">
        <w:rPr>
          <w:rFonts w:ascii="Times New Roman" w:eastAsia="Times New Roman" w:hAnsi="Times New Roman" w:cs="Times New Roman"/>
        </w:rPr>
        <w:t xml:space="preserve">, ASIL (Sept. 18, 2024 9:02 AM), </w:t>
      </w:r>
      <w:hyperlink r:id="rId5">
        <w:r w:rsidRPr="00A12F6D">
          <w:rPr>
            <w:rFonts w:ascii="Times New Roman" w:eastAsia="Times New Roman" w:hAnsi="Times New Roman" w:cs="Times New Roman"/>
            <w:u w:val="single"/>
          </w:rPr>
          <w:t>https://www.asil.org/ILIB/council-europe-opens-first-global-ai-treaty-signatures</w:t>
        </w:r>
      </w:hyperlink>
      <w:r w:rsidRPr="00A12F6D">
        <w:rPr>
          <w:rFonts w:ascii="Times New Roman" w:eastAsia="Times New Roman" w:hAnsi="Times New Roman" w:cs="Times New Roman"/>
        </w:rPr>
        <w:t xml:space="preserve"> [</w:t>
      </w:r>
      <w:hyperlink r:id="rId6">
        <w:r w:rsidRPr="00A12F6D">
          <w:rPr>
            <w:rFonts w:ascii="Times New Roman" w:eastAsia="Times New Roman" w:hAnsi="Times New Roman" w:cs="Times New Roman"/>
            <w:u w:val="single"/>
          </w:rPr>
          <w:t>https://perma.cc/E424-ZNZC</w:t>
        </w:r>
      </w:hyperlink>
      <w:r w:rsidRPr="00A12F6D">
        <w:rPr>
          <w:rFonts w:ascii="Times New Roman" w:eastAsia="Times New Roman" w:hAnsi="Times New Roman" w:cs="Times New Roman"/>
        </w:rPr>
        <w:t>].</w:t>
      </w:r>
    </w:p>
  </w:endnote>
  <w:endnote w:id="8">
    <w:p w14:paraId="3C615D4F" w14:textId="7DB69C97" w:rsidR="00A12F6D" w:rsidRPr="00A12F6D" w:rsidRDefault="00A12F6D">
      <w:pPr>
        <w:pStyle w:val="EndnoteText"/>
        <w:rPr>
          <w:rFonts w:ascii="Times New Roman" w:hAnsi="Times New Roman" w:cs="Times New Roman"/>
          <w:lang w:val="en-US"/>
        </w:rPr>
      </w:pPr>
      <w:r w:rsidRPr="00A12F6D">
        <w:rPr>
          <w:rStyle w:val="EndnoteReference"/>
          <w:rFonts w:ascii="Times New Roman" w:hAnsi="Times New Roman" w:cs="Times New Roman"/>
        </w:rPr>
        <w:endnoteRef/>
      </w:r>
      <w:r w:rsidRPr="00A12F6D">
        <w:rPr>
          <w:rFonts w:ascii="Times New Roman" w:hAnsi="Times New Roman" w:cs="Times New Roman"/>
        </w:rPr>
        <w:t xml:space="preserve"> </w:t>
      </w:r>
      <w:r w:rsidRPr="00A12F6D">
        <w:rPr>
          <w:rFonts w:ascii="Times New Roman" w:hAnsi="Times New Roman" w:cs="Times New Roman"/>
          <w:lang w:val="en-US"/>
        </w:rPr>
        <w:t>The AI Treaty, art. 30</w:t>
      </w:r>
    </w:p>
  </w:endnote>
  <w:endnote w:id="9">
    <w:p w14:paraId="3C18F194" w14:textId="739EEF26" w:rsidR="00537325" w:rsidRPr="00A12F6D" w:rsidRDefault="00537325">
      <w:pPr>
        <w:pStyle w:val="EndnoteText"/>
        <w:rPr>
          <w:rFonts w:ascii="Times New Roman" w:hAnsi="Times New Roman" w:cs="Times New Roman"/>
          <w:lang w:val="en-US"/>
        </w:rPr>
      </w:pPr>
      <w:r w:rsidRPr="00A12F6D">
        <w:rPr>
          <w:rStyle w:val="EndnoteReference"/>
          <w:rFonts w:ascii="Times New Roman" w:hAnsi="Times New Roman" w:cs="Times New Roman"/>
        </w:rPr>
        <w:endnoteRef/>
      </w:r>
      <w:r w:rsidRPr="00A12F6D">
        <w:rPr>
          <w:rFonts w:ascii="Times New Roman" w:hAnsi="Times New Roman" w:cs="Times New Roman"/>
        </w:rPr>
        <w:t xml:space="preserve"> </w:t>
      </w:r>
      <w:r w:rsidR="00A12F6D" w:rsidRPr="00A12F6D">
        <w:rPr>
          <w:rFonts w:ascii="Times New Roman" w:eastAsia="Times New Roman" w:hAnsi="Times New Roman" w:cs="Times New Roman"/>
          <w:i/>
          <w:iCs/>
        </w:rPr>
        <w:t>Id.</w:t>
      </w:r>
      <w:r w:rsidR="00A12F6D" w:rsidRPr="00A12F6D">
        <w:rPr>
          <w:rFonts w:ascii="Times New Roman" w:eastAsia="Times New Roman" w:hAnsi="Times New Roman" w:cs="Times New Roman"/>
        </w:rPr>
        <w:t xml:space="preserve"> at</w:t>
      </w:r>
      <w:r w:rsidRPr="00A12F6D">
        <w:rPr>
          <w:rFonts w:ascii="Times New Roman" w:eastAsia="Times New Roman" w:hAnsi="Times New Roman" w:cs="Times New Roman"/>
        </w:rPr>
        <w:t xml:space="preserve"> art. 31.</w:t>
      </w:r>
    </w:p>
  </w:endnote>
  <w:endnote w:id="10">
    <w:p w14:paraId="4F733D55" w14:textId="35E7FFD2" w:rsidR="00537325" w:rsidRPr="00A12F6D" w:rsidRDefault="00537325">
      <w:pPr>
        <w:pStyle w:val="EndnoteText"/>
        <w:rPr>
          <w:rFonts w:ascii="Times New Roman" w:hAnsi="Times New Roman" w:cs="Times New Roman"/>
          <w:lang w:val="en-US"/>
        </w:rPr>
      </w:pPr>
      <w:r w:rsidRPr="00A12F6D">
        <w:rPr>
          <w:rStyle w:val="EndnoteReference"/>
          <w:rFonts w:ascii="Times New Roman" w:hAnsi="Times New Roman" w:cs="Times New Roman"/>
        </w:rPr>
        <w:endnoteRef/>
      </w:r>
      <w:r w:rsidRPr="00A12F6D">
        <w:rPr>
          <w:rFonts w:ascii="Times New Roman" w:hAnsi="Times New Roman" w:cs="Times New Roman"/>
        </w:rPr>
        <w:t xml:space="preserve"> </w:t>
      </w:r>
      <w:r w:rsidRPr="00A12F6D">
        <w:rPr>
          <w:rFonts w:ascii="Times New Roman" w:eastAsia="Times New Roman" w:hAnsi="Times New Roman" w:cs="Times New Roman"/>
          <w:i/>
        </w:rPr>
        <w:t>Id.</w:t>
      </w:r>
      <w:r w:rsidRPr="00A12F6D">
        <w:rPr>
          <w:rFonts w:ascii="Times New Roman" w:eastAsia="Times New Roman" w:hAnsi="Times New Roman" w:cs="Times New Roman"/>
        </w:rPr>
        <w:t xml:space="preserve"> at art. 2.</w:t>
      </w:r>
    </w:p>
  </w:endnote>
  <w:endnote w:id="11">
    <w:p w14:paraId="63599FB1" w14:textId="7D3AC047" w:rsidR="00537325" w:rsidRPr="00A12F6D" w:rsidRDefault="00537325">
      <w:pPr>
        <w:pStyle w:val="EndnoteText"/>
        <w:rPr>
          <w:rFonts w:ascii="Times New Roman" w:hAnsi="Times New Roman" w:cs="Times New Roman"/>
          <w:lang w:val="en-US"/>
        </w:rPr>
      </w:pPr>
      <w:r w:rsidRPr="00A12F6D">
        <w:rPr>
          <w:rStyle w:val="EndnoteReference"/>
          <w:rFonts w:ascii="Times New Roman" w:hAnsi="Times New Roman" w:cs="Times New Roman"/>
        </w:rPr>
        <w:endnoteRef/>
      </w:r>
      <w:r w:rsidRPr="00A12F6D">
        <w:rPr>
          <w:rFonts w:ascii="Times New Roman" w:hAnsi="Times New Roman" w:cs="Times New Roman"/>
        </w:rPr>
        <w:t xml:space="preserve"> </w:t>
      </w:r>
      <w:r w:rsidRPr="00A12F6D">
        <w:rPr>
          <w:rFonts w:ascii="Times New Roman" w:eastAsia="Times New Roman" w:hAnsi="Times New Roman" w:cs="Times New Roman"/>
          <w:i/>
        </w:rPr>
        <w:t>Id.</w:t>
      </w:r>
      <w:r w:rsidRPr="00A12F6D">
        <w:rPr>
          <w:rFonts w:ascii="Times New Roman" w:eastAsia="Times New Roman" w:hAnsi="Times New Roman" w:cs="Times New Roman"/>
        </w:rPr>
        <w:t xml:space="preserve"> at art. 3(1)A&amp;B); </w:t>
      </w:r>
      <w:r w:rsidRPr="00A12F6D">
        <w:rPr>
          <w:rFonts w:ascii="Times New Roman" w:eastAsia="Times New Roman" w:hAnsi="Times New Roman" w:cs="Times New Roman"/>
          <w:i/>
        </w:rPr>
        <w:t>Id.</w:t>
      </w:r>
      <w:r w:rsidRPr="00A12F6D">
        <w:rPr>
          <w:rFonts w:ascii="Times New Roman" w:eastAsia="Times New Roman" w:hAnsi="Times New Roman" w:cs="Times New Roman"/>
        </w:rPr>
        <w:t xml:space="preserve"> at art. 16. Because</w:t>
      </w:r>
    </w:p>
  </w:endnote>
  <w:endnote w:id="12">
    <w:p w14:paraId="555C4274" w14:textId="4B15FEE2" w:rsidR="00A12F6D" w:rsidRPr="00A12F6D" w:rsidRDefault="00A12F6D">
      <w:pPr>
        <w:pStyle w:val="EndnoteText"/>
        <w:rPr>
          <w:lang w:val="en-US"/>
        </w:rPr>
      </w:pPr>
      <w:r w:rsidRPr="00A12F6D">
        <w:rPr>
          <w:rStyle w:val="EndnoteReference"/>
          <w:rFonts w:ascii="Times New Roman" w:hAnsi="Times New Roman" w:cs="Times New Roman"/>
        </w:rPr>
        <w:endnoteRef/>
      </w:r>
      <w:r w:rsidRPr="00A12F6D">
        <w:rPr>
          <w:rFonts w:ascii="Times New Roman" w:hAnsi="Times New Roman" w:cs="Times New Roman"/>
        </w:rPr>
        <w:t xml:space="preserve"> </w:t>
      </w:r>
      <w:r w:rsidRPr="00A12F6D">
        <w:rPr>
          <w:rFonts w:ascii="Times New Roman" w:hAnsi="Times New Roman" w:cs="Times New Roman"/>
          <w:i/>
          <w:iCs/>
          <w:lang w:val="en-US"/>
        </w:rPr>
        <w:t>Id.</w:t>
      </w:r>
      <w:r w:rsidRPr="00A12F6D">
        <w:rPr>
          <w:rFonts w:ascii="Times New Roman" w:hAnsi="Times New Roman" w:cs="Times New Roman"/>
          <w:lang w:val="en-US"/>
        </w:rPr>
        <w:t xml:space="preserve"> at art. 14</w:t>
      </w:r>
    </w:p>
  </w:endnote>
  <w:endnote w:id="13">
    <w:p w14:paraId="69537E19" w14:textId="097C3B1A" w:rsidR="00537325" w:rsidRPr="00537325" w:rsidRDefault="00537325">
      <w:pPr>
        <w:pStyle w:val="EndnoteText"/>
        <w:rPr>
          <w:rFonts w:ascii="Times New Roman" w:hAnsi="Times New Roman" w:cs="Times New Roman"/>
          <w:lang w:val="en-US"/>
        </w:rPr>
      </w:pPr>
      <w:r w:rsidRPr="00537325">
        <w:rPr>
          <w:rStyle w:val="EndnoteReference"/>
          <w:rFonts w:ascii="Times New Roman" w:hAnsi="Times New Roman" w:cs="Times New Roman"/>
        </w:rPr>
        <w:endnoteRef/>
      </w:r>
      <w:r w:rsidRPr="00537325">
        <w:rPr>
          <w:rFonts w:ascii="Times New Roman" w:hAnsi="Times New Roman" w:cs="Times New Roman"/>
        </w:rPr>
        <w:t xml:space="preserve"> </w:t>
      </w:r>
      <w:r w:rsidRPr="00537325">
        <w:rPr>
          <w:rFonts w:ascii="Times New Roman" w:eastAsia="Times New Roman" w:hAnsi="Times New Roman" w:cs="Times New Roman"/>
          <w:i/>
        </w:rPr>
        <w:t>Id.</w:t>
      </w:r>
      <w:r w:rsidRPr="00537325">
        <w:rPr>
          <w:rFonts w:ascii="Times New Roman" w:eastAsia="Times New Roman" w:hAnsi="Times New Roman" w:cs="Times New Roman"/>
        </w:rPr>
        <w:t xml:space="preserve"> at arts. 14, 15.</w:t>
      </w:r>
    </w:p>
  </w:endnote>
  <w:endnote w:id="14">
    <w:p w14:paraId="1DD40F2A" w14:textId="38E6CBB7" w:rsidR="00537325" w:rsidRPr="00537325" w:rsidRDefault="00537325">
      <w:pPr>
        <w:pStyle w:val="EndnoteText"/>
        <w:rPr>
          <w:rFonts w:ascii="Times New Roman" w:hAnsi="Times New Roman" w:cs="Times New Roman"/>
          <w:lang w:val="en-US"/>
        </w:rPr>
      </w:pPr>
      <w:r w:rsidRPr="00537325">
        <w:rPr>
          <w:rStyle w:val="EndnoteReference"/>
          <w:rFonts w:ascii="Times New Roman" w:hAnsi="Times New Roman" w:cs="Times New Roman"/>
        </w:rPr>
        <w:endnoteRef/>
      </w:r>
      <w:r w:rsidRPr="00537325">
        <w:rPr>
          <w:rFonts w:ascii="Times New Roman" w:hAnsi="Times New Roman" w:cs="Times New Roman"/>
        </w:rPr>
        <w:t xml:space="preserve"> Global Legal Monitor, </w:t>
      </w:r>
      <w:r w:rsidRPr="00537325">
        <w:rPr>
          <w:rFonts w:ascii="Times New Roman" w:hAnsi="Times New Roman" w:cs="Times New Roman"/>
          <w:i/>
          <w:iCs/>
        </w:rPr>
        <w:t>Council of Europe International Treaty on artificial Intelligence Opens for Signature</w:t>
      </w:r>
      <w:r w:rsidRPr="00537325">
        <w:rPr>
          <w:rFonts w:ascii="Times New Roman" w:hAnsi="Times New Roman" w:cs="Times New Roman"/>
        </w:rPr>
        <w:t>, Library of Congress (Sept. 23, 2024).</w:t>
      </w:r>
    </w:p>
  </w:endnote>
  <w:endnote w:id="15">
    <w:p w14:paraId="2E41A487" w14:textId="6B45017D" w:rsidR="00537325" w:rsidRPr="00537325" w:rsidRDefault="00537325">
      <w:pPr>
        <w:pStyle w:val="EndnoteText"/>
        <w:rPr>
          <w:rFonts w:ascii="Times New Roman" w:hAnsi="Times New Roman" w:cs="Times New Roman"/>
          <w:lang w:val="en-US"/>
        </w:rPr>
      </w:pPr>
      <w:r w:rsidRPr="00537325">
        <w:rPr>
          <w:rStyle w:val="EndnoteReference"/>
          <w:rFonts w:ascii="Times New Roman" w:hAnsi="Times New Roman" w:cs="Times New Roman"/>
        </w:rPr>
        <w:endnoteRef/>
      </w:r>
      <w:r w:rsidRPr="00537325">
        <w:rPr>
          <w:rFonts w:ascii="Times New Roman" w:hAnsi="Times New Roman" w:cs="Times New Roman"/>
        </w:rPr>
        <w:t xml:space="preserve"> </w:t>
      </w:r>
      <w:r w:rsidRPr="00537325">
        <w:rPr>
          <w:rFonts w:ascii="Times New Roman" w:eastAsia="Times New Roman" w:hAnsi="Times New Roman" w:cs="Times New Roman"/>
          <w:i/>
        </w:rPr>
        <w:t>Id.</w:t>
      </w:r>
    </w:p>
  </w:endnote>
  <w:endnote w:id="16">
    <w:p w14:paraId="6D8CCE83" w14:textId="3E5EFDBF" w:rsidR="00537325" w:rsidRPr="00537325" w:rsidRDefault="00537325">
      <w:pPr>
        <w:pStyle w:val="EndnoteText"/>
        <w:rPr>
          <w:rFonts w:ascii="Times New Roman" w:hAnsi="Times New Roman" w:cs="Times New Roman"/>
          <w:lang w:val="en-US"/>
        </w:rPr>
      </w:pPr>
      <w:r w:rsidRPr="00537325">
        <w:rPr>
          <w:rStyle w:val="EndnoteReference"/>
          <w:rFonts w:ascii="Times New Roman" w:hAnsi="Times New Roman" w:cs="Times New Roman"/>
        </w:rPr>
        <w:endnoteRef/>
      </w:r>
      <w:r w:rsidRPr="00537325">
        <w:rPr>
          <w:rFonts w:ascii="Times New Roman" w:hAnsi="Times New Roman" w:cs="Times New Roman"/>
        </w:rPr>
        <w:t xml:space="preserve"> </w:t>
      </w:r>
      <w:r w:rsidRPr="00537325">
        <w:rPr>
          <w:rFonts w:ascii="Times New Roman" w:eastAsia="Times New Roman" w:hAnsi="Times New Roman" w:cs="Times New Roman"/>
          <w:i/>
        </w:rPr>
        <w:t>Id.</w:t>
      </w:r>
    </w:p>
  </w:endnote>
  <w:endnote w:id="17">
    <w:p w14:paraId="5D7E5D6C" w14:textId="7DB16FC5" w:rsidR="00537325" w:rsidRPr="00537325" w:rsidRDefault="00537325">
      <w:pPr>
        <w:pStyle w:val="EndnoteText"/>
        <w:rPr>
          <w:rFonts w:ascii="Times New Roman" w:hAnsi="Times New Roman" w:cs="Times New Roman"/>
          <w:lang w:val="en-US"/>
        </w:rPr>
      </w:pPr>
      <w:r w:rsidRPr="00537325">
        <w:rPr>
          <w:rStyle w:val="EndnoteReference"/>
          <w:rFonts w:ascii="Times New Roman" w:hAnsi="Times New Roman" w:cs="Times New Roman"/>
        </w:rPr>
        <w:endnoteRef/>
      </w:r>
      <w:r w:rsidRPr="00537325">
        <w:rPr>
          <w:rFonts w:ascii="Times New Roman" w:hAnsi="Times New Roman" w:cs="Times New Roman"/>
        </w:rPr>
        <w:t xml:space="preserve"> </w:t>
      </w:r>
      <w:r w:rsidRPr="00537325">
        <w:rPr>
          <w:rFonts w:ascii="Times New Roman" w:eastAsia="Times New Roman" w:hAnsi="Times New Roman" w:cs="Times New Roman"/>
        </w:rPr>
        <w:t>The AI Treaty, arts. 23-26.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4174" w14:textId="77777777" w:rsidR="00914A81" w:rsidRDefault="00914A81" w:rsidP="00537325">
      <w:pPr>
        <w:spacing w:line="240" w:lineRule="auto"/>
      </w:pPr>
      <w:r>
        <w:separator/>
      </w:r>
    </w:p>
  </w:footnote>
  <w:footnote w:type="continuationSeparator" w:id="0">
    <w:p w14:paraId="003E90C3" w14:textId="77777777" w:rsidR="00914A81" w:rsidRDefault="00914A81" w:rsidP="005373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B0"/>
    <w:rsid w:val="000101FC"/>
    <w:rsid w:val="001C33B7"/>
    <w:rsid w:val="0038388A"/>
    <w:rsid w:val="00390C90"/>
    <w:rsid w:val="004462DC"/>
    <w:rsid w:val="004A4714"/>
    <w:rsid w:val="00537325"/>
    <w:rsid w:val="005C0F19"/>
    <w:rsid w:val="00677A3F"/>
    <w:rsid w:val="00745F5F"/>
    <w:rsid w:val="0080387A"/>
    <w:rsid w:val="00914A81"/>
    <w:rsid w:val="00945E7C"/>
    <w:rsid w:val="00981630"/>
    <w:rsid w:val="00A12F6D"/>
    <w:rsid w:val="00A655E9"/>
    <w:rsid w:val="00BD09AD"/>
    <w:rsid w:val="00C52C9B"/>
    <w:rsid w:val="00C533B0"/>
    <w:rsid w:val="00CB0015"/>
    <w:rsid w:val="00DF57D5"/>
    <w:rsid w:val="00E67FA0"/>
    <w:rsid w:val="00F5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C1D0"/>
  <w15:docId w15:val="{BB484D7B-7052-1C46-BAD9-3960A343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537325"/>
    <w:pPr>
      <w:spacing w:line="240" w:lineRule="auto"/>
    </w:pPr>
    <w:rPr>
      <w:sz w:val="20"/>
      <w:szCs w:val="20"/>
    </w:rPr>
  </w:style>
  <w:style w:type="character" w:customStyle="1" w:styleId="EndnoteTextChar">
    <w:name w:val="Endnote Text Char"/>
    <w:basedOn w:val="DefaultParagraphFont"/>
    <w:link w:val="EndnoteText"/>
    <w:uiPriority w:val="99"/>
    <w:semiHidden/>
    <w:rsid w:val="00537325"/>
    <w:rPr>
      <w:sz w:val="20"/>
      <w:szCs w:val="20"/>
    </w:rPr>
  </w:style>
  <w:style w:type="character" w:styleId="EndnoteReference">
    <w:name w:val="endnote reference"/>
    <w:basedOn w:val="DefaultParagraphFont"/>
    <w:uiPriority w:val="99"/>
    <w:semiHidden/>
    <w:unhideWhenUsed/>
    <w:rsid w:val="00537325"/>
    <w:rPr>
      <w:vertAlign w:val="superscript"/>
    </w:rPr>
  </w:style>
  <w:style w:type="paragraph" w:styleId="FootnoteText">
    <w:name w:val="footnote text"/>
    <w:basedOn w:val="Normal"/>
    <w:link w:val="FootnoteTextChar"/>
    <w:uiPriority w:val="99"/>
    <w:semiHidden/>
    <w:unhideWhenUsed/>
    <w:rsid w:val="00537325"/>
    <w:pPr>
      <w:spacing w:line="240" w:lineRule="auto"/>
    </w:pPr>
    <w:rPr>
      <w:sz w:val="20"/>
      <w:szCs w:val="20"/>
    </w:rPr>
  </w:style>
  <w:style w:type="character" w:customStyle="1" w:styleId="FootnoteTextChar">
    <w:name w:val="Footnote Text Char"/>
    <w:basedOn w:val="DefaultParagraphFont"/>
    <w:link w:val="FootnoteText"/>
    <w:uiPriority w:val="99"/>
    <w:semiHidden/>
    <w:rsid w:val="00537325"/>
    <w:rPr>
      <w:sz w:val="20"/>
      <w:szCs w:val="20"/>
    </w:rPr>
  </w:style>
  <w:style w:type="character" w:styleId="FootnoteReference">
    <w:name w:val="footnote reference"/>
    <w:basedOn w:val="DefaultParagraphFont"/>
    <w:uiPriority w:val="99"/>
    <w:semiHidden/>
    <w:unhideWhenUsed/>
    <w:rsid w:val="00537325"/>
    <w:rPr>
      <w:vertAlign w:val="superscript"/>
    </w:rPr>
  </w:style>
  <w:style w:type="paragraph" w:styleId="Revision">
    <w:name w:val="Revision"/>
    <w:hidden/>
    <w:uiPriority w:val="99"/>
    <w:semiHidden/>
    <w:rsid w:val="0038388A"/>
    <w:pPr>
      <w:spacing w:line="240" w:lineRule="auto"/>
    </w:pPr>
  </w:style>
  <w:style w:type="character" w:styleId="CommentReference">
    <w:name w:val="annotation reference"/>
    <w:basedOn w:val="DefaultParagraphFont"/>
    <w:uiPriority w:val="99"/>
    <w:semiHidden/>
    <w:unhideWhenUsed/>
    <w:rsid w:val="0038388A"/>
    <w:rPr>
      <w:sz w:val="16"/>
      <w:szCs w:val="16"/>
    </w:rPr>
  </w:style>
  <w:style w:type="paragraph" w:styleId="CommentText">
    <w:name w:val="annotation text"/>
    <w:basedOn w:val="Normal"/>
    <w:link w:val="CommentTextChar"/>
    <w:uiPriority w:val="99"/>
    <w:semiHidden/>
    <w:unhideWhenUsed/>
    <w:rsid w:val="0038388A"/>
    <w:pPr>
      <w:spacing w:line="240" w:lineRule="auto"/>
    </w:pPr>
    <w:rPr>
      <w:sz w:val="20"/>
      <w:szCs w:val="20"/>
    </w:rPr>
  </w:style>
  <w:style w:type="character" w:customStyle="1" w:styleId="CommentTextChar">
    <w:name w:val="Comment Text Char"/>
    <w:basedOn w:val="DefaultParagraphFont"/>
    <w:link w:val="CommentText"/>
    <w:uiPriority w:val="99"/>
    <w:semiHidden/>
    <w:rsid w:val="0038388A"/>
    <w:rPr>
      <w:sz w:val="20"/>
      <w:szCs w:val="20"/>
    </w:rPr>
  </w:style>
  <w:style w:type="paragraph" w:styleId="CommentSubject">
    <w:name w:val="annotation subject"/>
    <w:basedOn w:val="CommentText"/>
    <w:next w:val="CommentText"/>
    <w:link w:val="CommentSubjectChar"/>
    <w:uiPriority w:val="99"/>
    <w:semiHidden/>
    <w:unhideWhenUsed/>
    <w:rsid w:val="0038388A"/>
    <w:rPr>
      <w:b/>
      <w:bCs/>
    </w:rPr>
  </w:style>
  <w:style w:type="character" w:customStyle="1" w:styleId="CommentSubjectChar">
    <w:name w:val="Comment Subject Char"/>
    <w:basedOn w:val="CommentTextChar"/>
    <w:link w:val="CommentSubject"/>
    <w:uiPriority w:val="99"/>
    <w:semiHidden/>
    <w:rsid w:val="00383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rm.coe.int/1680afae3c" TargetMode="External"/><Relationship Id="rId2" Type="http://schemas.openxmlformats.org/officeDocument/2006/relationships/hyperlink" Target="https://perma.cc/JKJ6-MJAC" TargetMode="External"/><Relationship Id="rId1" Type="http://schemas.openxmlformats.org/officeDocument/2006/relationships/hyperlink" Target="https://www.loc.gov/item/global-legal-monitor/2024-09-23/council-of-europe-international-treaty-on-artificial-intelligence-opens-for-signature/" TargetMode="External"/><Relationship Id="rId6" Type="http://schemas.openxmlformats.org/officeDocument/2006/relationships/hyperlink" Target="https://perma.cc/E424-ZNZC" TargetMode="External"/><Relationship Id="rId5" Type="http://schemas.openxmlformats.org/officeDocument/2006/relationships/hyperlink" Target="https://www.asil.org/ILIB/council-europe-opens-first-global-ai-treaty-signatures" TargetMode="External"/><Relationship Id="rId4" Type="http://schemas.openxmlformats.org/officeDocument/2006/relationships/hyperlink" Target="https://perma.cc/Q86Z-44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FE53-88A2-0C4A-BE3E-8F7695CB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Zheng, Wendy</cp:lastModifiedBy>
  <cp:revision>2</cp:revision>
  <dcterms:created xsi:type="dcterms:W3CDTF">2024-11-30T08:32:00Z</dcterms:created>
  <dcterms:modified xsi:type="dcterms:W3CDTF">2024-11-30T08:32:00Z</dcterms:modified>
</cp:coreProperties>
</file>