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B58CD" w:rsidP="00C51912" w:rsidRDefault="00AA1647" w14:paraId="6ACFFC5C" w14:textId="305B6E39">
      <w:pPr>
        <w:spacing w:after="240"/>
        <w:jc w:val="center"/>
        <w:rPr>
          <w:rFonts w:ascii="Times New Roman" w:hAnsi="Times New Roman" w:cs="Times New Roman"/>
          <w:b w:val="1"/>
          <w:bCs w:val="1"/>
        </w:rPr>
      </w:pPr>
      <w:r w:rsidRPr="3B3595D1" w:rsidR="00AA1647">
        <w:rPr>
          <w:rFonts w:ascii="Times New Roman" w:hAnsi="Times New Roman" w:cs="Times New Roman"/>
          <w:b w:val="1"/>
          <w:bCs w:val="1"/>
        </w:rPr>
        <w:t xml:space="preserve">Conveniently Forgotten: </w:t>
      </w:r>
      <w:r w:rsidRPr="3B3595D1" w:rsidR="00023F63">
        <w:rPr>
          <w:rFonts w:ascii="Times New Roman" w:hAnsi="Times New Roman" w:cs="Times New Roman"/>
          <w:b w:val="1"/>
          <w:bCs w:val="1"/>
        </w:rPr>
        <w:t xml:space="preserve">Potential for Agricultural Worker Exclusion in the USMCA and the Importance of the </w:t>
      </w:r>
      <w:r w:rsidRPr="3B3595D1" w:rsidR="00F0053F">
        <w:rPr>
          <w:rFonts w:ascii="Times New Roman" w:hAnsi="Times New Roman" w:cs="Times New Roman"/>
          <w:b w:val="1"/>
          <w:bCs w:val="1"/>
        </w:rPr>
        <w:t>Right to Strike under the ILO No.</w:t>
      </w:r>
      <w:r w:rsidRPr="3B3595D1" w:rsidR="168F22ED">
        <w:rPr>
          <w:rFonts w:ascii="Times New Roman" w:hAnsi="Times New Roman" w:cs="Times New Roman"/>
          <w:b w:val="1"/>
          <w:bCs w:val="1"/>
        </w:rPr>
        <w:t xml:space="preserve"> </w:t>
      </w:r>
      <w:r w:rsidRPr="3B3595D1" w:rsidR="00F0053F">
        <w:rPr>
          <w:rFonts w:ascii="Times New Roman" w:hAnsi="Times New Roman" w:cs="Times New Roman"/>
          <w:b w:val="1"/>
          <w:bCs w:val="1"/>
        </w:rPr>
        <w:t>87 Convention</w:t>
      </w:r>
    </w:p>
    <w:p w:rsidR="00F0053F" w:rsidP="00C51912" w:rsidRDefault="00F0053F" w14:paraId="79F9B491" w14:textId="0A90A9D5">
      <w:pPr>
        <w:spacing w:after="240"/>
        <w:jc w:val="center"/>
        <w:rPr>
          <w:rFonts w:ascii="Times New Roman" w:hAnsi="Times New Roman" w:cs="Times New Roman"/>
          <w:b/>
          <w:bCs/>
        </w:rPr>
      </w:pPr>
      <w:r w:rsidRPr="3B3595D1" w:rsidR="00F0053F">
        <w:rPr>
          <w:rFonts w:ascii="Times New Roman" w:hAnsi="Times New Roman" w:cs="Times New Roman"/>
          <w:b w:val="1"/>
          <w:bCs w:val="1"/>
        </w:rPr>
        <w:t>Julia Kaluta</w:t>
      </w:r>
    </w:p>
    <w:p w:rsidRPr="003826BA" w:rsidR="003826BA" w:rsidP="3B3595D1" w:rsidRDefault="003826BA" w14:paraId="78D5E38A" w14:textId="4C65B8FF">
      <w:pPr>
        <w:pStyle w:val="Normal"/>
        <w:spacing w:after="240"/>
        <w:jc w:val="center"/>
        <w:rPr>
          <w:rFonts w:ascii="Times New Roman" w:hAnsi="Times New Roman" w:cs="Times New Roman"/>
        </w:rPr>
      </w:pPr>
      <w:r w:rsidR="6C6FC86D">
        <w:drawing>
          <wp:inline wp14:editId="68A1D034" wp14:anchorId="7B9B539A">
            <wp:extent cx="4572000" cy="2943225"/>
            <wp:effectExtent l="0" t="0" r="0" b="0"/>
            <wp:docPr id="1546699321" name="" title=""/>
            <wp:cNvGraphicFramePr>
              <a:graphicFrameLocks noChangeAspect="1"/>
            </wp:cNvGraphicFramePr>
            <a:graphic>
              <a:graphicData uri="http://schemas.openxmlformats.org/drawingml/2006/picture">
                <pic:pic>
                  <pic:nvPicPr>
                    <pic:cNvPr id="0" name=""/>
                    <pic:cNvPicPr/>
                  </pic:nvPicPr>
                  <pic:blipFill>
                    <a:blip r:embed="R7dda8fdf489145ba">
                      <a:extLst>
                        <a:ext xmlns:a="http://schemas.openxmlformats.org/drawingml/2006/main" uri="{28A0092B-C50C-407E-A947-70E740481C1C}">
                          <a14:useLocalDpi val="0"/>
                        </a:ext>
                      </a:extLst>
                    </a:blip>
                    <a:stretch>
                      <a:fillRect/>
                    </a:stretch>
                  </pic:blipFill>
                  <pic:spPr>
                    <a:xfrm>
                      <a:off x="0" y="0"/>
                      <a:ext cx="4572000" cy="2943225"/>
                    </a:xfrm>
                    <a:prstGeom prst="rect">
                      <a:avLst/>
                    </a:prstGeom>
                  </pic:spPr>
                </pic:pic>
              </a:graphicData>
            </a:graphic>
          </wp:inline>
        </w:drawing>
      </w:r>
    </w:p>
    <w:p w:rsidR="00815239" w:rsidP="001B58CD" w:rsidRDefault="00815239" w14:paraId="20B584B3" w14:textId="77777777">
      <w:pPr>
        <w:spacing w:line="480" w:lineRule="auto"/>
        <w:jc w:val="both"/>
        <w:rPr>
          <w:rFonts w:ascii="Times New Roman" w:hAnsi="Times New Roman" w:cs="Times New Roman"/>
        </w:rPr>
      </w:pPr>
    </w:p>
    <w:p w:rsidR="00FB6A8D" w:rsidP="001B58CD" w:rsidRDefault="00FC2C67" w14:paraId="7C3162E8" w14:textId="1B32F7ED">
      <w:pPr>
        <w:spacing w:line="480" w:lineRule="auto"/>
        <w:ind w:firstLine="720"/>
        <w:jc w:val="both"/>
        <w:rPr>
          <w:rFonts w:ascii="Times New Roman" w:hAnsi="Times New Roman" w:cs="Times New Roman"/>
        </w:rPr>
      </w:pPr>
      <w:r>
        <w:rPr>
          <w:rFonts w:ascii="Times New Roman" w:hAnsi="Times New Roman" w:cs="Times New Roman"/>
        </w:rPr>
        <w:t xml:space="preserve">The </w:t>
      </w:r>
      <w:r w:rsidR="003C12E1">
        <w:rPr>
          <w:rFonts w:ascii="Times New Roman" w:hAnsi="Times New Roman" w:cs="Times New Roman"/>
        </w:rPr>
        <w:t>United States-Mexico-Canada Agreement</w:t>
      </w:r>
      <w:r>
        <w:rPr>
          <w:rFonts w:ascii="Times New Roman" w:hAnsi="Times New Roman" w:cs="Times New Roman"/>
        </w:rPr>
        <w:t xml:space="preserve"> </w:t>
      </w:r>
      <w:r w:rsidR="003C12E1">
        <w:rPr>
          <w:rFonts w:ascii="Times New Roman" w:hAnsi="Times New Roman" w:cs="Times New Roman"/>
        </w:rPr>
        <w:t xml:space="preserve">(USMCA) </w:t>
      </w:r>
      <w:r>
        <w:rPr>
          <w:rFonts w:ascii="Times New Roman" w:hAnsi="Times New Roman" w:cs="Times New Roman"/>
        </w:rPr>
        <w:t xml:space="preserve">replaced </w:t>
      </w:r>
      <w:r w:rsidR="00266B48">
        <w:rPr>
          <w:rFonts w:ascii="Times New Roman" w:hAnsi="Times New Roman" w:cs="Times New Roman"/>
        </w:rPr>
        <w:t>the North American Free Trade Agreement (</w:t>
      </w:r>
      <w:r>
        <w:rPr>
          <w:rFonts w:ascii="Times New Roman" w:hAnsi="Times New Roman" w:cs="Times New Roman"/>
        </w:rPr>
        <w:t>NAFTA</w:t>
      </w:r>
      <w:r w:rsidR="00266B48">
        <w:rPr>
          <w:rFonts w:ascii="Times New Roman" w:hAnsi="Times New Roman" w:cs="Times New Roman"/>
        </w:rPr>
        <w:t>)</w:t>
      </w:r>
      <w:r>
        <w:rPr>
          <w:rFonts w:ascii="Times New Roman" w:hAnsi="Times New Roman" w:cs="Times New Roman"/>
        </w:rPr>
        <w:t xml:space="preserve"> in 2020</w:t>
      </w:r>
      <w:r w:rsidR="009B35C7">
        <w:rPr>
          <w:rFonts w:ascii="Times New Roman" w:hAnsi="Times New Roman" w:cs="Times New Roman"/>
        </w:rPr>
        <w:t>,</w:t>
      </w:r>
      <w:r w:rsidR="00963C92">
        <w:rPr>
          <w:rStyle w:val="EndnoteReference"/>
          <w:rFonts w:ascii="Times New Roman" w:hAnsi="Times New Roman" w:cs="Times New Roman"/>
        </w:rPr>
        <w:endnoteReference w:id="1"/>
      </w:r>
      <w:r>
        <w:rPr>
          <w:rFonts w:ascii="Times New Roman" w:hAnsi="Times New Roman" w:cs="Times New Roman"/>
        </w:rPr>
        <w:t xml:space="preserve"> gaining popularity </w:t>
      </w:r>
      <w:r w:rsidR="00D27EA0">
        <w:rPr>
          <w:rFonts w:ascii="Times New Roman" w:hAnsi="Times New Roman" w:cs="Times New Roman"/>
        </w:rPr>
        <w:t xml:space="preserve">for its </w:t>
      </w:r>
      <w:r>
        <w:rPr>
          <w:rFonts w:ascii="Times New Roman" w:hAnsi="Times New Roman" w:cs="Times New Roman"/>
        </w:rPr>
        <w:t>“strongest and most far-reaching”</w:t>
      </w:r>
      <w:r w:rsidR="00BB7198">
        <w:rPr>
          <w:rStyle w:val="EndnoteReference"/>
          <w:rFonts w:ascii="Times New Roman" w:hAnsi="Times New Roman" w:cs="Times New Roman"/>
        </w:rPr>
        <w:endnoteReference w:id="2"/>
      </w:r>
      <w:r>
        <w:rPr>
          <w:rFonts w:ascii="Times New Roman" w:hAnsi="Times New Roman" w:cs="Times New Roman"/>
        </w:rPr>
        <w:t xml:space="preserve"> labor right</w:t>
      </w:r>
      <w:r w:rsidR="00266B48">
        <w:rPr>
          <w:rFonts w:ascii="Times New Roman" w:hAnsi="Times New Roman" w:cs="Times New Roman"/>
        </w:rPr>
        <w:t xml:space="preserve">s protective mechanism </w:t>
      </w:r>
      <w:r w:rsidR="00BF7250">
        <w:rPr>
          <w:rFonts w:ascii="Times New Roman" w:hAnsi="Times New Roman" w:cs="Times New Roman"/>
        </w:rPr>
        <w:t>out of</w:t>
      </w:r>
      <w:r w:rsidR="00D27EA0">
        <w:rPr>
          <w:rFonts w:ascii="Times New Roman" w:hAnsi="Times New Roman" w:cs="Times New Roman"/>
        </w:rPr>
        <w:t xml:space="preserve"> any </w:t>
      </w:r>
      <w:r>
        <w:rPr>
          <w:rFonts w:ascii="Times New Roman" w:hAnsi="Times New Roman" w:cs="Times New Roman"/>
        </w:rPr>
        <w:t xml:space="preserve">international trade deal. </w:t>
      </w:r>
      <w:r w:rsidR="00FB6A8D">
        <w:rPr>
          <w:rFonts w:ascii="Times New Roman" w:hAnsi="Times New Roman" w:cs="Times New Roman"/>
        </w:rPr>
        <w:t>Although the USMCA</w:t>
      </w:r>
      <w:r w:rsidR="004B42BD">
        <w:rPr>
          <w:rFonts w:ascii="Times New Roman" w:hAnsi="Times New Roman" w:cs="Times New Roman"/>
        </w:rPr>
        <w:t xml:space="preserve">’s Labor section </w:t>
      </w:r>
      <w:r w:rsidR="00873F41">
        <w:rPr>
          <w:rFonts w:ascii="Times New Roman" w:hAnsi="Times New Roman" w:cs="Times New Roman"/>
        </w:rPr>
        <w:t>presents a more progressive and concrete approach to upholding worker rights, especially in Mexico, a subsect of workers continues to fall through the cracks</w:t>
      </w:r>
      <w:r w:rsidR="00E8758E">
        <w:rPr>
          <w:rFonts w:ascii="Times New Roman" w:hAnsi="Times New Roman" w:cs="Times New Roman"/>
        </w:rPr>
        <w:t xml:space="preserve">. Agricultural laborers are </w:t>
      </w:r>
      <w:r w:rsidR="00C0147D">
        <w:rPr>
          <w:rFonts w:ascii="Times New Roman" w:hAnsi="Times New Roman" w:cs="Times New Roman"/>
        </w:rPr>
        <w:t>the ultimate</w:t>
      </w:r>
      <w:r w:rsidR="00B52DC3">
        <w:rPr>
          <w:rFonts w:ascii="Times New Roman" w:hAnsi="Times New Roman" w:cs="Times New Roman"/>
        </w:rPr>
        <w:t xml:space="preserve"> essential workers yet the USMCA fails to distinctly protect </w:t>
      </w:r>
      <w:r w:rsidR="00886619">
        <w:rPr>
          <w:rFonts w:ascii="Times New Roman" w:hAnsi="Times New Roman" w:cs="Times New Roman"/>
        </w:rPr>
        <w:t>this group in</w:t>
      </w:r>
      <w:r w:rsidR="00B76ADB">
        <w:rPr>
          <w:rFonts w:ascii="Times New Roman" w:hAnsi="Times New Roman" w:cs="Times New Roman"/>
        </w:rPr>
        <w:t xml:space="preserve"> its</w:t>
      </w:r>
      <w:r w:rsidR="00886619">
        <w:rPr>
          <w:rFonts w:ascii="Times New Roman" w:hAnsi="Times New Roman" w:cs="Times New Roman"/>
        </w:rPr>
        <w:t xml:space="preserve"> Labor chapter language. </w:t>
      </w:r>
      <w:r w:rsidR="00C3660A">
        <w:rPr>
          <w:rFonts w:ascii="Times New Roman" w:hAnsi="Times New Roman" w:cs="Times New Roman"/>
        </w:rPr>
        <w:t xml:space="preserve">Though domestic remedies safeguard some aspects of farmworker </w:t>
      </w:r>
      <w:r w:rsidR="00820AAA">
        <w:rPr>
          <w:rFonts w:ascii="Times New Roman" w:hAnsi="Times New Roman" w:cs="Times New Roman"/>
        </w:rPr>
        <w:t xml:space="preserve">life, the most powerful tool at their disposal – the right to strike – is left off the table. Even on the international stage, the right to strike has not yet been solidified; yet its </w:t>
      </w:r>
      <w:r w:rsidR="008F3E55">
        <w:rPr>
          <w:rFonts w:ascii="Times New Roman" w:hAnsi="Times New Roman" w:cs="Times New Roman"/>
        </w:rPr>
        <w:t xml:space="preserve">recognition by the International Labor Organization and International Court of Justice could help level the playing field for overlooked workers. </w:t>
      </w:r>
    </w:p>
    <w:p w:rsidRPr="008F3E55" w:rsidR="00FB6A8D" w:rsidP="001B58CD" w:rsidRDefault="008F3E55" w14:paraId="29AE816A" w14:textId="0D5E0CF4">
      <w:pPr>
        <w:spacing w:line="480" w:lineRule="auto"/>
        <w:jc w:val="center"/>
        <w:rPr>
          <w:rFonts w:ascii="Times New Roman" w:hAnsi="Times New Roman" w:cs="Times New Roman"/>
          <w:b/>
          <w:bCs/>
        </w:rPr>
      </w:pPr>
      <w:r>
        <w:rPr>
          <w:rFonts w:ascii="Times New Roman" w:hAnsi="Times New Roman" w:cs="Times New Roman"/>
          <w:b/>
          <w:bCs/>
        </w:rPr>
        <w:t>USMCA Labor Chapter &amp; Rapid Response Labor Mechanism</w:t>
      </w:r>
    </w:p>
    <w:p w:rsidR="00F64934" w:rsidP="001B58CD" w:rsidRDefault="00FB6A8D" w14:paraId="0C3A2F65" w14:textId="6C23958D">
      <w:pPr>
        <w:spacing w:line="480" w:lineRule="auto"/>
        <w:ind w:firstLine="720"/>
        <w:jc w:val="both"/>
        <w:rPr>
          <w:rFonts w:ascii="Times New Roman" w:hAnsi="Times New Roman" w:cs="Times New Roman"/>
        </w:rPr>
      </w:pPr>
      <w:r>
        <w:rPr>
          <w:rFonts w:ascii="Times New Roman" w:hAnsi="Times New Roman" w:cs="Times New Roman"/>
        </w:rPr>
        <w:t>I</w:t>
      </w:r>
      <w:r w:rsidR="002975B1">
        <w:rPr>
          <w:rFonts w:ascii="Times New Roman" w:hAnsi="Times New Roman" w:cs="Times New Roman"/>
        </w:rPr>
        <w:t xml:space="preserve">n Chapter 23 of the USMCA, </w:t>
      </w:r>
      <w:r w:rsidR="00154588">
        <w:rPr>
          <w:rFonts w:ascii="Times New Roman" w:hAnsi="Times New Roman" w:cs="Times New Roman"/>
        </w:rPr>
        <w:t>the US, Canada, and Mexico all affirm</w:t>
      </w:r>
      <w:r w:rsidR="000272C4">
        <w:rPr>
          <w:rFonts w:ascii="Times New Roman" w:hAnsi="Times New Roman" w:cs="Times New Roman"/>
        </w:rPr>
        <w:t>ed</w:t>
      </w:r>
      <w:r w:rsidR="00154588">
        <w:rPr>
          <w:rFonts w:ascii="Times New Roman" w:hAnsi="Times New Roman" w:cs="Times New Roman"/>
        </w:rPr>
        <w:t xml:space="preserve"> their obligations as members of the </w:t>
      </w:r>
      <w:r w:rsidR="009728D0">
        <w:rPr>
          <w:rFonts w:ascii="Times New Roman" w:hAnsi="Times New Roman" w:cs="Times New Roman"/>
        </w:rPr>
        <w:t xml:space="preserve">International </w:t>
      </w:r>
      <w:r w:rsidR="00A77BEC">
        <w:rPr>
          <w:rFonts w:ascii="Times New Roman" w:hAnsi="Times New Roman" w:cs="Times New Roman"/>
        </w:rPr>
        <w:t>Labor</w:t>
      </w:r>
      <w:r w:rsidR="009728D0">
        <w:rPr>
          <w:rFonts w:ascii="Times New Roman" w:hAnsi="Times New Roman" w:cs="Times New Roman"/>
        </w:rPr>
        <w:t xml:space="preserve"> Organization (ILO)</w:t>
      </w:r>
      <w:r w:rsidR="00154588">
        <w:rPr>
          <w:rFonts w:ascii="Times New Roman" w:hAnsi="Times New Roman" w:cs="Times New Roman"/>
        </w:rPr>
        <w:t xml:space="preserve">, </w:t>
      </w:r>
      <w:r w:rsidR="001A7D72">
        <w:rPr>
          <w:rFonts w:ascii="Times New Roman" w:hAnsi="Times New Roman" w:cs="Times New Roman"/>
        </w:rPr>
        <w:t xml:space="preserve">specifically </w:t>
      </w:r>
      <w:r w:rsidR="00EA3F30">
        <w:rPr>
          <w:rFonts w:ascii="Times New Roman" w:hAnsi="Times New Roman" w:cs="Times New Roman"/>
        </w:rPr>
        <w:t>under the ILO Declaration on Rights at Work</w:t>
      </w:r>
      <w:r w:rsidR="00F449CB">
        <w:rPr>
          <w:rFonts w:ascii="Times New Roman" w:hAnsi="Times New Roman" w:cs="Times New Roman"/>
        </w:rPr>
        <w:t xml:space="preserve"> (the Declaration)</w:t>
      </w:r>
      <w:r w:rsidR="002D58E7">
        <w:rPr>
          <w:rFonts w:ascii="Times New Roman" w:hAnsi="Times New Roman" w:cs="Times New Roman"/>
        </w:rPr>
        <w:t>;</w:t>
      </w:r>
      <w:r w:rsidR="002A2F54">
        <w:rPr>
          <w:rStyle w:val="EndnoteReference"/>
          <w:rFonts w:ascii="Times New Roman" w:hAnsi="Times New Roman" w:cs="Times New Roman"/>
        </w:rPr>
        <w:endnoteReference w:id="3"/>
      </w:r>
      <w:r w:rsidR="002D58E7">
        <w:rPr>
          <w:rFonts w:ascii="Times New Roman" w:hAnsi="Times New Roman" w:cs="Times New Roman"/>
        </w:rPr>
        <w:t xml:space="preserve"> </w:t>
      </w:r>
      <w:r w:rsidR="00EA3F30">
        <w:rPr>
          <w:rFonts w:ascii="Times New Roman" w:hAnsi="Times New Roman" w:cs="Times New Roman"/>
        </w:rPr>
        <w:t xml:space="preserve">all three countries </w:t>
      </w:r>
      <w:r w:rsidR="00F449CB">
        <w:rPr>
          <w:rFonts w:ascii="Times New Roman" w:hAnsi="Times New Roman" w:cs="Times New Roman"/>
        </w:rPr>
        <w:t xml:space="preserve">state they will “adopt and maintain its statutes and regulations” under the Declaration which includes “a) freedom of association and </w:t>
      </w:r>
      <w:r w:rsidR="009C1039">
        <w:rPr>
          <w:rFonts w:ascii="Times New Roman" w:hAnsi="Times New Roman" w:cs="Times New Roman"/>
        </w:rPr>
        <w:t>effective recognition of the right to collective bargaining.”</w:t>
      </w:r>
      <w:r w:rsidR="002A2F54">
        <w:rPr>
          <w:rStyle w:val="EndnoteReference"/>
          <w:rFonts w:ascii="Times New Roman" w:hAnsi="Times New Roman" w:cs="Times New Roman"/>
        </w:rPr>
        <w:endnoteReference w:id="4"/>
      </w:r>
      <w:r w:rsidR="009C1039">
        <w:rPr>
          <w:rFonts w:ascii="Times New Roman" w:hAnsi="Times New Roman" w:cs="Times New Roman"/>
        </w:rPr>
        <w:t xml:space="preserve"> </w:t>
      </w:r>
      <w:r w:rsidR="00FA0BCE">
        <w:rPr>
          <w:rFonts w:ascii="Times New Roman" w:hAnsi="Times New Roman" w:cs="Times New Roman"/>
        </w:rPr>
        <w:t xml:space="preserve">However, Chapter 23 goes even further than the Declaration, with an asterisk </w:t>
      </w:r>
      <w:r w:rsidR="00686A88">
        <w:rPr>
          <w:rFonts w:ascii="Times New Roman" w:hAnsi="Times New Roman" w:cs="Times New Roman"/>
        </w:rPr>
        <w:t xml:space="preserve">above “freedom of association” stating “the risk to strike is </w:t>
      </w:r>
      <w:r w:rsidR="00686A88">
        <w:rPr>
          <w:rFonts w:ascii="Times New Roman" w:hAnsi="Times New Roman" w:cs="Times New Roman"/>
        </w:rPr>
        <w:lastRenderedPageBreak/>
        <w:t>linked to the right to freedom of association, which cannot be realized without protecting the right to strike.”</w:t>
      </w:r>
      <w:r w:rsidR="002A2F54">
        <w:rPr>
          <w:rStyle w:val="EndnoteReference"/>
          <w:rFonts w:ascii="Times New Roman" w:hAnsi="Times New Roman" w:cs="Times New Roman"/>
        </w:rPr>
        <w:endnoteReference w:id="5"/>
      </w:r>
      <w:r w:rsidR="00686A88">
        <w:rPr>
          <w:rFonts w:ascii="Times New Roman" w:hAnsi="Times New Roman" w:cs="Times New Roman"/>
        </w:rPr>
        <w:t xml:space="preserve"> </w:t>
      </w:r>
    </w:p>
    <w:p w:rsidR="00ED4382" w:rsidP="001B58CD" w:rsidRDefault="00D2367D" w14:paraId="2290DB82" w14:textId="2C2D22CF">
      <w:pPr>
        <w:spacing w:line="480" w:lineRule="auto"/>
        <w:ind w:firstLine="720"/>
        <w:jc w:val="both"/>
        <w:rPr>
          <w:rFonts w:ascii="Times New Roman" w:hAnsi="Times New Roman" w:cs="Times New Roman"/>
        </w:rPr>
      </w:pPr>
      <w:r>
        <w:rPr>
          <w:rFonts w:ascii="Times New Roman" w:hAnsi="Times New Roman" w:cs="Times New Roman"/>
        </w:rPr>
        <w:t>Due to Mexico’s prevalence of union-busting,</w:t>
      </w:r>
      <w:r w:rsidR="00733A19">
        <w:rPr>
          <w:rStyle w:val="EndnoteReference"/>
          <w:rFonts w:ascii="Times New Roman" w:hAnsi="Times New Roman" w:cs="Times New Roman"/>
        </w:rPr>
        <w:endnoteReference w:id="6"/>
      </w:r>
      <w:r>
        <w:rPr>
          <w:rFonts w:ascii="Times New Roman" w:hAnsi="Times New Roman" w:cs="Times New Roman"/>
        </w:rPr>
        <w:t xml:space="preserve"> the USMCA also </w:t>
      </w:r>
      <w:r w:rsidR="002D58E7">
        <w:rPr>
          <w:rFonts w:ascii="Times New Roman" w:hAnsi="Times New Roman" w:cs="Times New Roman"/>
        </w:rPr>
        <w:t>includes</w:t>
      </w:r>
      <w:r>
        <w:rPr>
          <w:rFonts w:ascii="Times New Roman" w:hAnsi="Times New Roman" w:cs="Times New Roman"/>
        </w:rPr>
        <w:t xml:space="preserve"> Annex-23A which requires Mexico to adopt legislative </w:t>
      </w:r>
      <w:r w:rsidR="00331DCE">
        <w:rPr>
          <w:rFonts w:ascii="Times New Roman" w:hAnsi="Times New Roman" w:cs="Times New Roman"/>
        </w:rPr>
        <w:t>amendments to formally recognize the righ</w:t>
      </w:r>
      <w:r w:rsidR="00D87550">
        <w:rPr>
          <w:rFonts w:ascii="Times New Roman" w:hAnsi="Times New Roman" w:cs="Times New Roman"/>
        </w:rPr>
        <w:t>t to collective bargaining in order to avoid trade sanctions.</w:t>
      </w:r>
      <w:r w:rsidR="004D2875">
        <w:rPr>
          <w:rStyle w:val="EndnoteReference"/>
          <w:rFonts w:ascii="Times New Roman" w:hAnsi="Times New Roman" w:cs="Times New Roman"/>
        </w:rPr>
        <w:endnoteReference w:id="7"/>
      </w:r>
      <w:r w:rsidR="00D87550">
        <w:rPr>
          <w:rFonts w:ascii="Times New Roman" w:hAnsi="Times New Roman" w:cs="Times New Roman"/>
        </w:rPr>
        <w:t xml:space="preserve"> The most notable protective mechanism of the USMCA is the novel Ra</w:t>
      </w:r>
      <w:r w:rsidR="002D0978">
        <w:rPr>
          <w:rFonts w:ascii="Times New Roman" w:hAnsi="Times New Roman" w:cs="Times New Roman"/>
        </w:rPr>
        <w:t>pid Response Labor Mechanism</w:t>
      </w:r>
      <w:r w:rsidR="00D073AA">
        <w:rPr>
          <w:rFonts w:ascii="Times New Roman" w:hAnsi="Times New Roman" w:cs="Times New Roman"/>
        </w:rPr>
        <w:t xml:space="preserve"> (RRLM)</w:t>
      </w:r>
      <w:r w:rsidR="002D0978">
        <w:rPr>
          <w:rFonts w:ascii="Times New Roman" w:hAnsi="Times New Roman" w:cs="Times New Roman"/>
        </w:rPr>
        <w:t xml:space="preserve"> which allows unions to file a petition </w:t>
      </w:r>
      <w:r w:rsidR="00175281">
        <w:rPr>
          <w:rFonts w:ascii="Times New Roman" w:hAnsi="Times New Roman" w:cs="Times New Roman"/>
        </w:rPr>
        <w:t xml:space="preserve">for the Office of the US Trade Representative </w:t>
      </w:r>
      <w:r w:rsidR="00A91B88">
        <w:rPr>
          <w:rFonts w:ascii="Times New Roman" w:hAnsi="Times New Roman" w:cs="Times New Roman"/>
        </w:rPr>
        <w:t>(USTR)</w:t>
      </w:r>
      <w:r w:rsidR="00ED0A35">
        <w:rPr>
          <w:rFonts w:ascii="Times New Roman" w:hAnsi="Times New Roman" w:cs="Times New Roman"/>
        </w:rPr>
        <w:t xml:space="preserve"> </w:t>
      </w:r>
      <w:r w:rsidR="00175281">
        <w:rPr>
          <w:rFonts w:ascii="Times New Roman" w:hAnsi="Times New Roman" w:cs="Times New Roman"/>
        </w:rPr>
        <w:t>to launch a</w:t>
      </w:r>
      <w:r w:rsidR="00D073AA">
        <w:rPr>
          <w:rFonts w:ascii="Times New Roman" w:hAnsi="Times New Roman" w:cs="Times New Roman"/>
        </w:rPr>
        <w:t xml:space="preserve">n </w:t>
      </w:r>
      <w:r w:rsidR="00A91B88">
        <w:rPr>
          <w:rFonts w:ascii="Times New Roman" w:hAnsi="Times New Roman" w:cs="Times New Roman"/>
        </w:rPr>
        <w:t>inquiry</w:t>
      </w:r>
      <w:r w:rsidR="00175281">
        <w:rPr>
          <w:rFonts w:ascii="Times New Roman" w:hAnsi="Times New Roman" w:cs="Times New Roman"/>
        </w:rPr>
        <w:t xml:space="preserve"> into an allegedly abusive employer.</w:t>
      </w:r>
      <w:r w:rsidR="003607D3">
        <w:rPr>
          <w:rStyle w:val="EndnoteReference"/>
          <w:rFonts w:ascii="Times New Roman" w:hAnsi="Times New Roman" w:cs="Times New Roman"/>
        </w:rPr>
        <w:endnoteReference w:id="8"/>
      </w:r>
      <w:r w:rsidR="00175281">
        <w:rPr>
          <w:rFonts w:ascii="Times New Roman" w:hAnsi="Times New Roman" w:cs="Times New Roman"/>
        </w:rPr>
        <w:t xml:space="preserve"> </w:t>
      </w:r>
      <w:r w:rsidR="00ED0A35">
        <w:rPr>
          <w:rFonts w:ascii="Times New Roman" w:hAnsi="Times New Roman" w:cs="Times New Roman"/>
        </w:rPr>
        <w:t xml:space="preserve">After the USTR sends Mexico a request for review, Mexico has </w:t>
      </w:r>
      <w:r w:rsidR="00D073AA">
        <w:rPr>
          <w:rFonts w:ascii="Times New Roman" w:hAnsi="Times New Roman" w:cs="Times New Roman"/>
        </w:rPr>
        <w:t>ten days to decide whether to conduct a formal review and 45 days to investigate any claims.</w:t>
      </w:r>
      <w:r w:rsidR="003607D3">
        <w:rPr>
          <w:rStyle w:val="EndnoteReference"/>
          <w:rFonts w:ascii="Times New Roman" w:hAnsi="Times New Roman" w:cs="Times New Roman"/>
        </w:rPr>
        <w:endnoteReference w:id="9"/>
      </w:r>
      <w:r w:rsidR="00D073AA">
        <w:rPr>
          <w:rFonts w:ascii="Times New Roman" w:hAnsi="Times New Roman" w:cs="Times New Roman"/>
        </w:rPr>
        <w:t xml:space="preserve"> </w:t>
      </w:r>
      <w:r w:rsidR="002543DD">
        <w:rPr>
          <w:rFonts w:ascii="Times New Roman" w:hAnsi="Times New Roman" w:cs="Times New Roman"/>
        </w:rPr>
        <w:t xml:space="preserve">This mechanism is not meant to hold governments accountable, but more so private companies.  </w:t>
      </w:r>
      <w:r w:rsidR="00D073AA">
        <w:rPr>
          <w:rFonts w:ascii="Times New Roman" w:hAnsi="Times New Roman" w:cs="Times New Roman"/>
        </w:rPr>
        <w:t xml:space="preserve">The RRLM has been successful in </w:t>
      </w:r>
      <w:r w:rsidR="000E7E0E">
        <w:rPr>
          <w:rFonts w:ascii="Times New Roman" w:hAnsi="Times New Roman" w:cs="Times New Roman"/>
        </w:rPr>
        <w:t>awarding</w:t>
      </w:r>
      <w:r w:rsidR="00D073AA">
        <w:rPr>
          <w:rFonts w:ascii="Times New Roman" w:hAnsi="Times New Roman" w:cs="Times New Roman"/>
        </w:rPr>
        <w:t xml:space="preserve"> workers with backpay, </w:t>
      </w:r>
      <w:r w:rsidR="000E7E0E">
        <w:rPr>
          <w:rFonts w:ascii="Times New Roman" w:hAnsi="Times New Roman" w:cs="Times New Roman"/>
        </w:rPr>
        <w:t xml:space="preserve">strengthening union representation, providing union training, and protecting workers </w:t>
      </w:r>
      <w:r w:rsidR="00B66CB6">
        <w:rPr>
          <w:rFonts w:ascii="Times New Roman" w:hAnsi="Times New Roman" w:cs="Times New Roman"/>
        </w:rPr>
        <w:t>through public health measurers.</w:t>
      </w:r>
      <w:r w:rsidR="00EC6446">
        <w:rPr>
          <w:rStyle w:val="EndnoteReference"/>
          <w:rFonts w:ascii="Times New Roman" w:hAnsi="Times New Roman" w:cs="Times New Roman"/>
        </w:rPr>
        <w:endnoteReference w:id="10"/>
      </w:r>
      <w:r w:rsidR="00B66CB6">
        <w:rPr>
          <w:rFonts w:ascii="Times New Roman" w:hAnsi="Times New Roman" w:cs="Times New Roman"/>
        </w:rPr>
        <w:t xml:space="preserve"> Some notable examples include</w:t>
      </w:r>
      <w:r w:rsidR="00C61E4D">
        <w:rPr>
          <w:rFonts w:ascii="Times New Roman" w:hAnsi="Times New Roman" w:cs="Times New Roman"/>
        </w:rPr>
        <w:t xml:space="preserve"> investigations into</w:t>
      </w:r>
      <w:r w:rsidR="00B66CB6">
        <w:rPr>
          <w:rFonts w:ascii="Times New Roman" w:hAnsi="Times New Roman" w:cs="Times New Roman"/>
        </w:rPr>
        <w:t xml:space="preserve"> </w:t>
      </w:r>
      <w:proofErr w:type="spellStart"/>
      <w:r w:rsidR="00C61E4D">
        <w:rPr>
          <w:rFonts w:ascii="Times New Roman" w:hAnsi="Times New Roman" w:cs="Times New Roman"/>
        </w:rPr>
        <w:t>Tridonex</w:t>
      </w:r>
      <w:proofErr w:type="spellEnd"/>
      <w:r w:rsidR="00C61E4D">
        <w:rPr>
          <w:rFonts w:ascii="Times New Roman" w:hAnsi="Times New Roman" w:cs="Times New Roman"/>
        </w:rPr>
        <w:t>,</w:t>
      </w:r>
      <w:r w:rsidR="00572F05">
        <w:rPr>
          <w:rStyle w:val="EndnoteReference"/>
          <w:rFonts w:ascii="Times New Roman" w:hAnsi="Times New Roman" w:cs="Times New Roman"/>
        </w:rPr>
        <w:endnoteReference w:id="11"/>
      </w:r>
      <w:r w:rsidR="00C61E4D">
        <w:rPr>
          <w:rFonts w:ascii="Times New Roman" w:hAnsi="Times New Roman" w:cs="Times New Roman"/>
        </w:rPr>
        <w:t xml:space="preserve"> GM Silao,</w:t>
      </w:r>
      <w:r w:rsidR="00156BC9">
        <w:rPr>
          <w:rStyle w:val="EndnoteReference"/>
          <w:rFonts w:ascii="Times New Roman" w:hAnsi="Times New Roman" w:cs="Times New Roman"/>
        </w:rPr>
        <w:endnoteReference w:id="12"/>
      </w:r>
      <w:r w:rsidR="00C61E4D">
        <w:rPr>
          <w:rFonts w:ascii="Times New Roman" w:hAnsi="Times New Roman" w:cs="Times New Roman"/>
        </w:rPr>
        <w:t xml:space="preserve"> Panasonic,</w:t>
      </w:r>
      <w:r w:rsidR="00156BC9">
        <w:rPr>
          <w:rStyle w:val="EndnoteReference"/>
          <w:rFonts w:ascii="Times New Roman" w:hAnsi="Times New Roman" w:cs="Times New Roman"/>
        </w:rPr>
        <w:endnoteReference w:id="13"/>
      </w:r>
      <w:r w:rsidR="00C61E4D">
        <w:rPr>
          <w:rFonts w:ascii="Times New Roman" w:hAnsi="Times New Roman" w:cs="Times New Roman"/>
        </w:rPr>
        <w:t xml:space="preserve"> and most recently </w:t>
      </w:r>
      <w:proofErr w:type="spellStart"/>
      <w:r w:rsidR="00C61E4D">
        <w:rPr>
          <w:rFonts w:ascii="Times New Roman" w:hAnsi="Times New Roman" w:cs="Times New Roman"/>
        </w:rPr>
        <w:t>Asiaway</w:t>
      </w:r>
      <w:proofErr w:type="spellEnd"/>
      <w:r w:rsidR="00373B53">
        <w:rPr>
          <w:rStyle w:val="EndnoteReference"/>
          <w:rFonts w:ascii="Times New Roman" w:hAnsi="Times New Roman" w:cs="Times New Roman"/>
        </w:rPr>
        <w:endnoteReference w:id="14"/>
      </w:r>
      <w:r w:rsidR="00C61E4D">
        <w:rPr>
          <w:rFonts w:ascii="Times New Roman" w:hAnsi="Times New Roman" w:cs="Times New Roman"/>
        </w:rPr>
        <w:t xml:space="preserve"> and </w:t>
      </w:r>
      <w:proofErr w:type="spellStart"/>
      <w:r w:rsidR="00C61E4D">
        <w:rPr>
          <w:rFonts w:ascii="Times New Roman" w:hAnsi="Times New Roman" w:cs="Times New Roman"/>
        </w:rPr>
        <w:t>Tecnologia</w:t>
      </w:r>
      <w:proofErr w:type="spellEnd"/>
      <w:r w:rsidR="00C61E4D">
        <w:rPr>
          <w:rFonts w:ascii="Times New Roman" w:hAnsi="Times New Roman" w:cs="Times New Roman"/>
        </w:rPr>
        <w:t xml:space="preserve"> </w:t>
      </w:r>
      <w:proofErr w:type="spellStart"/>
      <w:r w:rsidR="00C61E4D">
        <w:rPr>
          <w:rFonts w:ascii="Times New Roman" w:hAnsi="Times New Roman" w:cs="Times New Roman"/>
        </w:rPr>
        <w:t>Modificada</w:t>
      </w:r>
      <w:proofErr w:type="spellEnd"/>
      <w:r w:rsidR="00C61E4D">
        <w:rPr>
          <w:rFonts w:ascii="Times New Roman" w:hAnsi="Times New Roman" w:cs="Times New Roman"/>
        </w:rPr>
        <w:t>.</w:t>
      </w:r>
      <w:r w:rsidR="0036136E">
        <w:rPr>
          <w:rStyle w:val="EndnoteReference"/>
          <w:rFonts w:ascii="Times New Roman" w:hAnsi="Times New Roman" w:cs="Times New Roman"/>
        </w:rPr>
        <w:endnoteReference w:id="15"/>
      </w:r>
      <w:r w:rsidR="00C61E4D">
        <w:rPr>
          <w:rFonts w:ascii="Times New Roman" w:hAnsi="Times New Roman" w:cs="Times New Roman"/>
        </w:rPr>
        <w:t xml:space="preserve"> </w:t>
      </w:r>
    </w:p>
    <w:p w:rsidRPr="008F3E55" w:rsidR="008F3E55" w:rsidP="001B58CD" w:rsidRDefault="008F3E55" w14:paraId="4EBC48E1" w14:textId="1FE9FD5E">
      <w:pPr>
        <w:spacing w:line="480" w:lineRule="auto"/>
        <w:jc w:val="center"/>
        <w:rPr>
          <w:rFonts w:ascii="Times New Roman" w:hAnsi="Times New Roman" w:cs="Times New Roman"/>
          <w:b/>
          <w:bCs/>
        </w:rPr>
      </w:pPr>
      <w:r>
        <w:rPr>
          <w:rFonts w:ascii="Times New Roman" w:hAnsi="Times New Roman" w:cs="Times New Roman"/>
          <w:b/>
          <w:bCs/>
        </w:rPr>
        <w:t>RRLM’s Agricultural Worker Exclusion</w:t>
      </w:r>
    </w:p>
    <w:p w:rsidR="003D1EF4" w:rsidP="001B58CD" w:rsidRDefault="00ED4382" w14:paraId="7E68599D" w14:textId="77777777">
      <w:pPr>
        <w:spacing w:line="480" w:lineRule="auto"/>
        <w:ind w:firstLine="720"/>
        <w:jc w:val="both"/>
        <w:rPr>
          <w:rFonts w:ascii="Times New Roman" w:hAnsi="Times New Roman" w:cs="Times New Roman"/>
        </w:rPr>
      </w:pPr>
      <w:r>
        <w:rPr>
          <w:rFonts w:ascii="Times New Roman" w:hAnsi="Times New Roman" w:cs="Times New Roman"/>
        </w:rPr>
        <w:t xml:space="preserve">The USMCA is undoubtedly one of the most progressive trade deals in U.S. history. However, though the protective mechanisms are effective in keeping </w:t>
      </w:r>
      <w:r w:rsidR="00F4549D">
        <w:rPr>
          <w:rFonts w:ascii="Times New Roman" w:hAnsi="Times New Roman" w:cs="Times New Roman"/>
        </w:rPr>
        <w:t xml:space="preserve">unfair employees accountable, the deal still fails to protect a massive workforce of the deal: </w:t>
      </w:r>
      <w:r w:rsidR="006C41FC">
        <w:rPr>
          <w:rFonts w:ascii="Times New Roman" w:hAnsi="Times New Roman" w:cs="Times New Roman"/>
        </w:rPr>
        <w:t>migrant agricultural</w:t>
      </w:r>
      <w:r w:rsidR="00F4549D">
        <w:rPr>
          <w:rFonts w:ascii="Times New Roman" w:hAnsi="Times New Roman" w:cs="Times New Roman"/>
        </w:rPr>
        <w:t xml:space="preserve"> workers</w:t>
      </w:r>
      <w:r w:rsidR="00DB4E19">
        <w:rPr>
          <w:rFonts w:ascii="Times New Roman" w:hAnsi="Times New Roman" w:cs="Times New Roman"/>
        </w:rPr>
        <w:t>.</w:t>
      </w:r>
      <w:r w:rsidR="003D1EF4">
        <w:rPr>
          <w:rFonts w:ascii="Times New Roman" w:hAnsi="Times New Roman" w:cs="Times New Roman"/>
        </w:rPr>
        <w:t xml:space="preserve"> </w:t>
      </w:r>
    </w:p>
    <w:p w:rsidR="003D1EF4" w:rsidP="001B58CD" w:rsidRDefault="003D1EF4" w14:paraId="3AD338E4" w14:textId="5A9D17EB">
      <w:pPr>
        <w:spacing w:line="480" w:lineRule="auto"/>
        <w:ind w:firstLine="720"/>
        <w:jc w:val="both"/>
        <w:rPr>
          <w:rFonts w:ascii="Times New Roman" w:hAnsi="Times New Roman" w:cs="Times New Roman"/>
        </w:rPr>
      </w:pPr>
      <w:r>
        <w:rPr>
          <w:rFonts w:ascii="Times New Roman" w:hAnsi="Times New Roman" w:cs="Times New Roman"/>
        </w:rPr>
        <w:t>Agriculture is a core trade area between the US, Canada, and Mexico.</w:t>
      </w:r>
      <w:r w:rsidR="007C0255">
        <w:rPr>
          <w:rStyle w:val="EndnoteReference"/>
          <w:rFonts w:ascii="Times New Roman" w:hAnsi="Times New Roman" w:cs="Times New Roman"/>
        </w:rPr>
        <w:endnoteReference w:id="16"/>
      </w:r>
      <w:r>
        <w:rPr>
          <w:rFonts w:ascii="Times New Roman" w:hAnsi="Times New Roman" w:cs="Times New Roman"/>
        </w:rPr>
        <w:t xml:space="preserve"> </w:t>
      </w:r>
      <w:r w:rsidR="00FE30DA">
        <w:rPr>
          <w:rFonts w:ascii="Times New Roman" w:hAnsi="Times New Roman" w:cs="Times New Roman"/>
        </w:rPr>
        <w:t xml:space="preserve">In 2021, </w:t>
      </w:r>
      <w:r>
        <w:rPr>
          <w:rFonts w:ascii="Times New Roman" w:hAnsi="Times New Roman" w:cs="Times New Roman"/>
        </w:rPr>
        <w:t>Mexico was the US’s second-largest export market for agricultural products such as corn, soybeans, dairy products</w:t>
      </w:r>
      <w:r w:rsidR="009B35C7">
        <w:rPr>
          <w:rFonts w:ascii="Times New Roman" w:hAnsi="Times New Roman" w:cs="Times New Roman"/>
        </w:rPr>
        <w:t>;</w:t>
      </w:r>
      <w:r w:rsidR="00FE30DA">
        <w:rPr>
          <w:rStyle w:val="EndnoteReference"/>
          <w:rFonts w:ascii="Times New Roman" w:hAnsi="Times New Roman" w:cs="Times New Roman"/>
        </w:rPr>
        <w:endnoteReference w:id="17"/>
      </w:r>
      <w:r w:rsidR="00F95B43">
        <w:rPr>
          <w:rFonts w:ascii="Times New Roman" w:hAnsi="Times New Roman" w:cs="Times New Roman"/>
        </w:rPr>
        <w:t xml:space="preserve"> </w:t>
      </w:r>
      <w:r>
        <w:rPr>
          <w:rFonts w:ascii="Times New Roman" w:hAnsi="Times New Roman" w:cs="Times New Roman"/>
        </w:rPr>
        <w:t xml:space="preserve">Canada </w:t>
      </w:r>
      <w:r w:rsidR="00F95B43">
        <w:rPr>
          <w:rFonts w:ascii="Times New Roman" w:hAnsi="Times New Roman" w:cs="Times New Roman"/>
        </w:rPr>
        <w:t>was</w:t>
      </w:r>
      <w:r>
        <w:rPr>
          <w:rFonts w:ascii="Times New Roman" w:hAnsi="Times New Roman" w:cs="Times New Roman"/>
        </w:rPr>
        <w:t xml:space="preserve"> the US’s third-largest export market for agricultural products such as cereal, vegetable and fruits</w:t>
      </w:r>
      <w:r w:rsidR="00F95B43">
        <w:rPr>
          <w:rFonts w:ascii="Times New Roman" w:hAnsi="Times New Roman" w:cs="Times New Roman"/>
        </w:rPr>
        <w:t>.</w:t>
      </w:r>
      <w:r w:rsidR="00F95B43">
        <w:rPr>
          <w:rStyle w:val="EndnoteReference"/>
          <w:rFonts w:ascii="Times New Roman" w:hAnsi="Times New Roman" w:cs="Times New Roman"/>
        </w:rPr>
        <w:endnoteReference w:id="18"/>
      </w:r>
      <w:r>
        <w:rPr>
          <w:rFonts w:ascii="Times New Roman" w:hAnsi="Times New Roman" w:cs="Times New Roman"/>
        </w:rPr>
        <w:t xml:space="preserve"> </w:t>
      </w:r>
      <w:r w:rsidR="00F95B43">
        <w:rPr>
          <w:rFonts w:ascii="Times New Roman" w:hAnsi="Times New Roman" w:cs="Times New Roman"/>
        </w:rPr>
        <w:t>In</w:t>
      </w:r>
      <w:r>
        <w:rPr>
          <w:rFonts w:ascii="Times New Roman" w:hAnsi="Times New Roman" w:cs="Times New Roman"/>
        </w:rPr>
        <w:t xml:space="preserve"> 2023, Canada’s agricultural exports surpassed US imports.</w:t>
      </w:r>
      <w:r w:rsidR="002C4262">
        <w:rPr>
          <w:rStyle w:val="EndnoteReference"/>
          <w:rFonts w:ascii="Times New Roman" w:hAnsi="Times New Roman" w:cs="Times New Roman"/>
        </w:rPr>
        <w:endnoteReference w:id="19"/>
      </w:r>
      <w:r>
        <w:rPr>
          <w:rFonts w:ascii="Times New Roman" w:hAnsi="Times New Roman" w:cs="Times New Roman"/>
        </w:rPr>
        <w:t xml:space="preserve"> The </w:t>
      </w:r>
      <w:r>
        <w:rPr>
          <w:rFonts w:ascii="Times New Roman" w:hAnsi="Times New Roman" w:cs="Times New Roman"/>
        </w:rPr>
        <w:lastRenderedPageBreak/>
        <w:t>backbone behind all of these massive feats? Migrant workers.</w:t>
      </w:r>
      <w:r w:rsidR="006C3674">
        <w:rPr>
          <w:rStyle w:val="EndnoteReference"/>
          <w:rFonts w:ascii="Times New Roman" w:hAnsi="Times New Roman" w:cs="Times New Roman"/>
        </w:rPr>
        <w:endnoteReference w:id="20"/>
      </w:r>
      <w:r>
        <w:rPr>
          <w:rFonts w:ascii="Times New Roman" w:hAnsi="Times New Roman" w:cs="Times New Roman"/>
        </w:rPr>
        <w:t xml:space="preserve"> Eighty-six percent of U.S. agricultural workers are immigrants, with 45 percent being undocumented</w:t>
      </w:r>
      <w:r w:rsidR="009B35C7">
        <w:rPr>
          <w:rFonts w:ascii="Times New Roman" w:hAnsi="Times New Roman" w:cs="Times New Roman"/>
        </w:rPr>
        <w:t>;</w:t>
      </w:r>
      <w:r w:rsidR="00441BE5">
        <w:rPr>
          <w:rStyle w:val="EndnoteReference"/>
          <w:rFonts w:ascii="Times New Roman" w:hAnsi="Times New Roman" w:cs="Times New Roman"/>
        </w:rPr>
        <w:endnoteReference w:id="21"/>
      </w:r>
      <w:r>
        <w:rPr>
          <w:rFonts w:ascii="Times New Roman" w:hAnsi="Times New Roman" w:cs="Times New Roman"/>
        </w:rPr>
        <w:t xml:space="preserve"> in Canada, more than 200,000 agricultural positions are filled under the Temporary Foreign Worker Program.</w:t>
      </w:r>
      <w:r w:rsidR="00CB0065">
        <w:rPr>
          <w:rStyle w:val="EndnoteReference"/>
          <w:rFonts w:ascii="Times New Roman" w:hAnsi="Times New Roman" w:cs="Times New Roman"/>
        </w:rPr>
        <w:endnoteReference w:id="22"/>
      </w:r>
      <w:r>
        <w:rPr>
          <w:rFonts w:ascii="Times New Roman" w:hAnsi="Times New Roman" w:cs="Times New Roman"/>
        </w:rPr>
        <w:t xml:space="preserve"> </w:t>
      </w:r>
    </w:p>
    <w:p w:rsidR="00505A8F" w:rsidP="001B58CD" w:rsidRDefault="00DB4E19" w14:paraId="3D748949" w14:textId="6E7A15DC">
      <w:pPr>
        <w:spacing w:line="480" w:lineRule="auto"/>
        <w:ind w:firstLine="720"/>
        <w:jc w:val="both"/>
        <w:rPr>
          <w:rFonts w:ascii="Times New Roman" w:hAnsi="Times New Roman" w:cs="Times New Roman"/>
        </w:rPr>
      </w:pPr>
      <w:r>
        <w:rPr>
          <w:rFonts w:ascii="Times New Roman" w:hAnsi="Times New Roman" w:cs="Times New Roman"/>
        </w:rPr>
        <w:t>Annex 31-A of the USMCA states the RRLM is for “workers at a Covered Facility</w:t>
      </w:r>
      <w:r w:rsidR="00011DC5">
        <w:rPr>
          <w:rFonts w:ascii="Times New Roman" w:hAnsi="Times New Roman" w:cs="Times New Roman"/>
        </w:rPr>
        <w:t>.”</w:t>
      </w:r>
      <w:r w:rsidR="007862C5">
        <w:rPr>
          <w:rStyle w:val="EndnoteReference"/>
          <w:rFonts w:ascii="Times New Roman" w:hAnsi="Times New Roman" w:cs="Times New Roman"/>
        </w:rPr>
        <w:endnoteReference w:id="23"/>
      </w:r>
      <w:r w:rsidR="00011DC5">
        <w:rPr>
          <w:rFonts w:ascii="Times New Roman" w:hAnsi="Times New Roman" w:cs="Times New Roman"/>
        </w:rPr>
        <w:t xml:space="preserve"> A “</w:t>
      </w:r>
      <w:r w:rsidR="00484ACC">
        <w:rPr>
          <w:rFonts w:ascii="Times New Roman" w:hAnsi="Times New Roman" w:cs="Times New Roman"/>
        </w:rPr>
        <w:t>covered facility”</w:t>
      </w:r>
      <w:r w:rsidR="00011DC5">
        <w:rPr>
          <w:rFonts w:ascii="Times New Roman" w:hAnsi="Times New Roman" w:cs="Times New Roman"/>
        </w:rPr>
        <w:t xml:space="preserve"> requires the facility in question to be in a “</w:t>
      </w:r>
      <w:r w:rsidR="002D0EE2">
        <w:rPr>
          <w:rFonts w:ascii="Times New Roman" w:hAnsi="Times New Roman" w:cs="Times New Roman"/>
        </w:rPr>
        <w:t>P</w:t>
      </w:r>
      <w:r w:rsidR="00011DC5">
        <w:rPr>
          <w:rFonts w:ascii="Times New Roman" w:hAnsi="Times New Roman" w:cs="Times New Roman"/>
        </w:rPr>
        <w:t xml:space="preserve">riority </w:t>
      </w:r>
      <w:r w:rsidR="002D0EE2">
        <w:rPr>
          <w:rFonts w:ascii="Times New Roman" w:hAnsi="Times New Roman" w:cs="Times New Roman"/>
        </w:rPr>
        <w:t>S</w:t>
      </w:r>
      <w:r w:rsidR="00011DC5">
        <w:rPr>
          <w:rFonts w:ascii="Times New Roman" w:hAnsi="Times New Roman" w:cs="Times New Roman"/>
        </w:rPr>
        <w:t>ector;” a “</w:t>
      </w:r>
      <w:r w:rsidR="002D0EE2">
        <w:rPr>
          <w:rFonts w:ascii="Times New Roman" w:hAnsi="Times New Roman" w:cs="Times New Roman"/>
        </w:rPr>
        <w:t>P</w:t>
      </w:r>
      <w:r w:rsidR="00011DC5">
        <w:rPr>
          <w:rFonts w:ascii="Times New Roman" w:hAnsi="Times New Roman" w:cs="Times New Roman"/>
        </w:rPr>
        <w:t xml:space="preserve">riority </w:t>
      </w:r>
      <w:r w:rsidR="002D0EE2">
        <w:rPr>
          <w:rFonts w:ascii="Times New Roman" w:hAnsi="Times New Roman" w:cs="Times New Roman"/>
        </w:rPr>
        <w:t>S</w:t>
      </w:r>
      <w:r w:rsidR="00011DC5">
        <w:rPr>
          <w:rFonts w:ascii="Times New Roman" w:hAnsi="Times New Roman" w:cs="Times New Roman"/>
        </w:rPr>
        <w:t xml:space="preserve">ector” is defined as “a sector that produces manufactured goods, supplies services, or involves mining.” </w:t>
      </w:r>
      <w:r w:rsidR="00755D76">
        <w:rPr>
          <w:rFonts w:ascii="Times New Roman" w:hAnsi="Times New Roman" w:cs="Times New Roman"/>
        </w:rPr>
        <w:t>It is in the definition of “manufactured goods” that things get tricky.</w:t>
      </w:r>
      <w:r w:rsidR="007862C5">
        <w:rPr>
          <w:rStyle w:val="EndnoteReference"/>
          <w:rFonts w:ascii="Times New Roman" w:hAnsi="Times New Roman" w:cs="Times New Roman"/>
        </w:rPr>
        <w:endnoteReference w:id="24"/>
      </w:r>
      <w:r w:rsidR="00755D76">
        <w:rPr>
          <w:rFonts w:ascii="Times New Roman" w:hAnsi="Times New Roman" w:cs="Times New Roman"/>
        </w:rPr>
        <w:t xml:space="preserve"> “Manufactured goods” are defined as </w:t>
      </w:r>
      <w:r w:rsidRPr="00755D76" w:rsidR="00755D76">
        <w:rPr>
          <w:rFonts w:ascii="Times New Roman" w:hAnsi="Times New Roman" w:cs="Times New Roman"/>
          <w:b/>
          <w:bCs/>
          <w:i/>
          <w:iCs/>
        </w:rPr>
        <w:t>including, but not limited to</w:t>
      </w:r>
      <w:r w:rsidRPr="00755D76" w:rsidR="00755D76">
        <w:rPr>
          <w:rFonts w:ascii="Times New Roman" w:hAnsi="Times New Roman" w:cs="Times New Roman"/>
          <w:i/>
          <w:iCs/>
        </w:rPr>
        <w:t>,</w:t>
      </w:r>
      <w:r w:rsidR="00755D76">
        <w:rPr>
          <w:rFonts w:ascii="Times New Roman" w:hAnsi="Times New Roman" w:cs="Times New Roman"/>
        </w:rPr>
        <w:t xml:space="preserve"> “aerospace products and components, autos and auto parts, cosmetic products, industrial baked goods, and aluminum, glass, pottery, forgings, and cement.”</w:t>
      </w:r>
      <w:r w:rsidR="007862C5">
        <w:rPr>
          <w:rStyle w:val="EndnoteReference"/>
          <w:rFonts w:ascii="Times New Roman" w:hAnsi="Times New Roman" w:cs="Times New Roman"/>
        </w:rPr>
        <w:endnoteReference w:id="25"/>
      </w:r>
      <w:r w:rsidR="00755D76">
        <w:rPr>
          <w:rFonts w:ascii="Times New Roman" w:hAnsi="Times New Roman" w:cs="Times New Roman"/>
        </w:rPr>
        <w:t xml:space="preserve"> </w:t>
      </w:r>
      <w:r w:rsidR="00856BF2">
        <w:rPr>
          <w:rFonts w:ascii="Times New Roman" w:hAnsi="Times New Roman" w:cs="Times New Roman"/>
        </w:rPr>
        <w:t>On one hand, the</w:t>
      </w:r>
      <w:r w:rsidR="00335C66">
        <w:rPr>
          <w:rFonts w:ascii="Times New Roman" w:hAnsi="Times New Roman" w:cs="Times New Roman"/>
        </w:rPr>
        <w:t xml:space="preserve"> open-ended nature of the list can potentially include migrant agricultural workers in the mix. On the other, the specific carved out language of </w:t>
      </w:r>
      <w:r w:rsidR="002D0EE2">
        <w:rPr>
          <w:rFonts w:ascii="Times New Roman" w:hAnsi="Times New Roman" w:cs="Times New Roman"/>
        </w:rPr>
        <w:t xml:space="preserve">a </w:t>
      </w:r>
      <w:r w:rsidR="00335C66">
        <w:rPr>
          <w:rFonts w:ascii="Times New Roman" w:hAnsi="Times New Roman" w:cs="Times New Roman"/>
        </w:rPr>
        <w:t>“Priority Sector</w:t>
      </w:r>
      <w:r w:rsidR="00301FBB">
        <w:rPr>
          <w:rFonts w:ascii="Times New Roman" w:hAnsi="Times New Roman" w:cs="Times New Roman"/>
        </w:rPr>
        <w:t xml:space="preserve">,” along with the United States’ and Canada’s longstanding history of excluding migrant agricultural workers’ rights from </w:t>
      </w:r>
      <w:r w:rsidR="00C730C1">
        <w:rPr>
          <w:rFonts w:ascii="Times New Roman" w:hAnsi="Times New Roman" w:cs="Times New Roman"/>
        </w:rPr>
        <w:t>their domestic l</w:t>
      </w:r>
      <w:r w:rsidR="00301FBB">
        <w:rPr>
          <w:rFonts w:ascii="Times New Roman" w:hAnsi="Times New Roman" w:cs="Times New Roman"/>
        </w:rPr>
        <w:t xml:space="preserve">abor laws </w:t>
      </w:r>
      <w:r w:rsidR="00726CB1">
        <w:rPr>
          <w:rFonts w:ascii="Times New Roman" w:hAnsi="Times New Roman" w:cs="Times New Roman"/>
        </w:rPr>
        <w:t>suggest</w:t>
      </w:r>
      <w:r w:rsidR="00C730C1">
        <w:rPr>
          <w:rFonts w:ascii="Times New Roman" w:hAnsi="Times New Roman" w:cs="Times New Roman"/>
        </w:rPr>
        <w:t xml:space="preserve"> </w:t>
      </w:r>
      <w:r w:rsidR="00726CB1">
        <w:rPr>
          <w:rFonts w:ascii="Times New Roman" w:hAnsi="Times New Roman" w:cs="Times New Roman"/>
        </w:rPr>
        <w:t>a conscious decision to not protect this vulnerable group.</w:t>
      </w:r>
      <w:r w:rsidR="00E00B7F">
        <w:rPr>
          <w:rStyle w:val="EndnoteReference"/>
          <w:rFonts w:ascii="Times New Roman" w:hAnsi="Times New Roman" w:cs="Times New Roman"/>
        </w:rPr>
        <w:endnoteReference w:id="26"/>
      </w:r>
      <w:r w:rsidR="009B35C7">
        <w:rPr>
          <w:rFonts w:ascii="Times New Roman" w:hAnsi="Times New Roman" w:cs="Times New Roman"/>
        </w:rPr>
        <w:t xml:space="preserve"> </w:t>
      </w:r>
      <w:r w:rsidR="00086232">
        <w:rPr>
          <w:rFonts w:ascii="Times New Roman" w:hAnsi="Times New Roman" w:cs="Times New Roman"/>
        </w:rPr>
        <w:t xml:space="preserve">While the RRLM tends to focus on Mexico’s violations in the USMCA, the lack of </w:t>
      </w:r>
      <w:r w:rsidR="00C85422">
        <w:rPr>
          <w:rFonts w:ascii="Times New Roman" w:hAnsi="Times New Roman" w:cs="Times New Roman"/>
        </w:rPr>
        <w:t xml:space="preserve">explicit language relating to agricultural workers </w:t>
      </w:r>
      <w:r w:rsidR="006045EF">
        <w:rPr>
          <w:rFonts w:ascii="Times New Roman" w:hAnsi="Times New Roman" w:cs="Times New Roman"/>
        </w:rPr>
        <w:t>overlooks the improper conditions in the US and Canada, two countries with massiv</w:t>
      </w:r>
      <w:r w:rsidR="006A50DE">
        <w:rPr>
          <w:rFonts w:ascii="Times New Roman" w:hAnsi="Times New Roman" w:cs="Times New Roman"/>
        </w:rPr>
        <w:t>e migrant populations</w:t>
      </w:r>
      <w:r w:rsidR="00732F7B">
        <w:rPr>
          <w:rFonts w:ascii="Times New Roman" w:hAnsi="Times New Roman" w:cs="Times New Roman"/>
        </w:rPr>
        <w:t>.</w:t>
      </w:r>
      <w:r w:rsidR="00396051">
        <w:rPr>
          <w:rStyle w:val="EndnoteReference"/>
          <w:rFonts w:ascii="Times New Roman" w:hAnsi="Times New Roman" w:cs="Times New Roman"/>
        </w:rPr>
        <w:endnoteReference w:id="27"/>
      </w:r>
      <w:r w:rsidR="00732F7B">
        <w:rPr>
          <w:rFonts w:ascii="Times New Roman" w:hAnsi="Times New Roman" w:cs="Times New Roman"/>
        </w:rPr>
        <w:t xml:space="preserve"> </w:t>
      </w:r>
    </w:p>
    <w:p w:rsidR="008C4BC3" w:rsidP="001B58CD" w:rsidRDefault="00844F8A" w14:paraId="2B334B14" w14:textId="3BF4B83A">
      <w:pPr>
        <w:spacing w:line="480" w:lineRule="auto"/>
        <w:ind w:firstLine="720"/>
        <w:jc w:val="both"/>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RRLM</w:t>
      </w:r>
      <w:proofErr w:type="spellEnd"/>
      <w:r>
        <w:rPr>
          <w:rFonts w:ascii="Times New Roman" w:hAnsi="Times New Roman" w:cs="Times New Roman"/>
        </w:rPr>
        <w:t xml:space="preserve"> has also been consistently used by the United States against Mexico. </w:t>
      </w:r>
      <w:r w:rsidR="00492393">
        <w:rPr>
          <w:rFonts w:ascii="Times New Roman" w:hAnsi="Times New Roman" w:cs="Times New Roman"/>
        </w:rPr>
        <w:t xml:space="preserve">Canada’s, and much more so the United States’, </w:t>
      </w:r>
      <w:r>
        <w:rPr>
          <w:rFonts w:ascii="Times New Roman" w:hAnsi="Times New Roman" w:cs="Times New Roman"/>
        </w:rPr>
        <w:t xml:space="preserve">massive economic and political power makes it virtually impossible for Mexico to </w:t>
      </w:r>
      <w:r w:rsidR="00CD0BB4">
        <w:rPr>
          <w:rFonts w:ascii="Times New Roman" w:hAnsi="Times New Roman" w:cs="Times New Roman"/>
        </w:rPr>
        <w:t xml:space="preserve">hold </w:t>
      </w:r>
      <w:r w:rsidR="00492393">
        <w:rPr>
          <w:rFonts w:ascii="Times New Roman" w:hAnsi="Times New Roman" w:cs="Times New Roman"/>
        </w:rPr>
        <w:t>these countries accountable</w:t>
      </w:r>
      <w:r w:rsidR="00CD0BB4">
        <w:rPr>
          <w:rFonts w:ascii="Times New Roman" w:hAnsi="Times New Roman" w:cs="Times New Roman"/>
        </w:rPr>
        <w:t xml:space="preserve"> under this mechanism.</w:t>
      </w:r>
      <w:r w:rsidR="006C3674">
        <w:rPr>
          <w:rStyle w:val="EndnoteReference"/>
          <w:rFonts w:ascii="Times New Roman" w:hAnsi="Times New Roman" w:cs="Times New Roman"/>
        </w:rPr>
        <w:endnoteReference w:id="28"/>
      </w:r>
      <w:r w:rsidR="00A46C56">
        <w:rPr>
          <w:rFonts w:ascii="Times New Roman" w:hAnsi="Times New Roman" w:cs="Times New Roman"/>
        </w:rPr>
        <w:t xml:space="preserve"> Mexico can only bring</w:t>
      </w:r>
      <w:r w:rsidR="006F6B33">
        <w:rPr>
          <w:rFonts w:ascii="Times New Roman" w:hAnsi="Times New Roman" w:cs="Times New Roman"/>
        </w:rPr>
        <w:t xml:space="preserve"> </w:t>
      </w:r>
      <w:r w:rsidR="00A46C56">
        <w:rPr>
          <w:rFonts w:ascii="Times New Roman" w:hAnsi="Times New Roman" w:cs="Times New Roman"/>
        </w:rPr>
        <w:t>claims against U.S. companies that do not abide by National Labor Relations Board standards.</w:t>
      </w:r>
      <w:r w:rsidR="00A46C56">
        <w:rPr>
          <w:rStyle w:val="EndnoteReference"/>
          <w:rFonts w:ascii="Times New Roman" w:hAnsi="Times New Roman" w:cs="Times New Roman"/>
        </w:rPr>
        <w:endnoteReference w:id="29"/>
      </w:r>
      <w:r w:rsidR="00206688">
        <w:rPr>
          <w:rFonts w:ascii="Times New Roman" w:hAnsi="Times New Roman" w:cs="Times New Roman"/>
        </w:rPr>
        <w:t xml:space="preserve"> </w:t>
      </w:r>
      <w:r w:rsidR="008C4FF5">
        <w:rPr>
          <w:rFonts w:ascii="Times New Roman" w:hAnsi="Times New Roman" w:cs="Times New Roman"/>
        </w:rPr>
        <w:t>Technically, the USMCA’s Article 2</w:t>
      </w:r>
      <w:r w:rsidR="005F4DA8">
        <w:rPr>
          <w:rFonts w:ascii="Times New Roman" w:hAnsi="Times New Roman" w:cs="Times New Roman"/>
        </w:rPr>
        <w:t>3.8</w:t>
      </w:r>
      <w:r w:rsidR="00283FA0">
        <w:rPr>
          <w:rStyle w:val="EndnoteReference"/>
          <w:rFonts w:ascii="Times New Roman" w:hAnsi="Times New Roman" w:cs="Times New Roman"/>
        </w:rPr>
        <w:endnoteReference w:id="30"/>
      </w:r>
      <w:r w:rsidR="008C4FF5">
        <w:rPr>
          <w:rFonts w:ascii="Times New Roman" w:hAnsi="Times New Roman" w:cs="Times New Roman"/>
        </w:rPr>
        <w:t xml:space="preserve"> requires </w:t>
      </w:r>
      <w:r w:rsidR="005F4DA8">
        <w:rPr>
          <w:rFonts w:ascii="Times New Roman" w:hAnsi="Times New Roman" w:cs="Times New Roman"/>
        </w:rPr>
        <w:t xml:space="preserve">all Parties to recognize </w:t>
      </w:r>
      <w:r>
        <w:rPr>
          <w:rFonts w:ascii="Times New Roman" w:hAnsi="Times New Roman" w:cs="Times New Roman"/>
        </w:rPr>
        <w:t>migrant workers’ rights and make sure all are protected under the Party’s labor laws.</w:t>
      </w:r>
      <w:r w:rsidR="007E46C0">
        <w:rPr>
          <w:rFonts w:ascii="Times New Roman" w:hAnsi="Times New Roman" w:cs="Times New Roman"/>
        </w:rPr>
        <w:t xml:space="preserve"> </w:t>
      </w:r>
      <w:r w:rsidR="00AF17E7">
        <w:rPr>
          <w:rFonts w:ascii="Times New Roman" w:hAnsi="Times New Roman" w:cs="Times New Roman"/>
        </w:rPr>
        <w:t>However, i</w:t>
      </w:r>
      <w:r w:rsidR="007E46C0">
        <w:rPr>
          <w:rFonts w:ascii="Times New Roman" w:hAnsi="Times New Roman" w:cs="Times New Roman"/>
        </w:rPr>
        <w:t xml:space="preserve">n the United States, </w:t>
      </w:r>
      <w:r w:rsidR="006820AC">
        <w:rPr>
          <w:rFonts w:ascii="Times New Roman" w:hAnsi="Times New Roman" w:cs="Times New Roman"/>
        </w:rPr>
        <w:t xml:space="preserve">the National Labor Relations Act (NLRA) infamously does not include agricultural </w:t>
      </w:r>
      <w:r w:rsidR="006820AC">
        <w:rPr>
          <w:rFonts w:ascii="Times New Roman" w:hAnsi="Times New Roman" w:cs="Times New Roman"/>
        </w:rPr>
        <w:lastRenderedPageBreak/>
        <w:t>workers.</w:t>
      </w:r>
      <w:r w:rsidR="00605D43">
        <w:rPr>
          <w:rStyle w:val="EndnoteReference"/>
          <w:rFonts w:ascii="Times New Roman" w:hAnsi="Times New Roman" w:cs="Times New Roman"/>
        </w:rPr>
        <w:endnoteReference w:id="31"/>
      </w:r>
      <w:r w:rsidR="006820AC">
        <w:rPr>
          <w:rFonts w:ascii="Times New Roman" w:hAnsi="Times New Roman" w:cs="Times New Roman"/>
        </w:rPr>
        <w:t xml:space="preserve"> While states have implemented farmworker rights, through housing and wage protections, </w:t>
      </w:r>
      <w:r w:rsidR="007F294F">
        <w:rPr>
          <w:rFonts w:ascii="Times New Roman" w:hAnsi="Times New Roman" w:cs="Times New Roman"/>
        </w:rPr>
        <w:t xml:space="preserve">most </w:t>
      </w:r>
      <w:r w:rsidR="006820AC">
        <w:rPr>
          <w:rFonts w:ascii="Times New Roman" w:hAnsi="Times New Roman" w:cs="Times New Roman"/>
        </w:rPr>
        <w:t>states still tend to follow the NLRA’s lead in not granting farmworkers the right to strike</w:t>
      </w:r>
      <w:r w:rsidRPr="00782ED9" w:rsidR="006820AC">
        <w:rPr>
          <w:rFonts w:ascii="Times New Roman" w:hAnsi="Times New Roman" w:cs="Times New Roman"/>
        </w:rPr>
        <w:t>.</w:t>
      </w:r>
      <w:r w:rsidRPr="00782ED9" w:rsidR="00F86B26">
        <w:rPr>
          <w:rStyle w:val="EndnoteReference"/>
          <w:rFonts w:ascii="Times New Roman" w:hAnsi="Times New Roman" w:cs="Times New Roman"/>
        </w:rPr>
        <w:endnoteReference w:id="32"/>
      </w:r>
      <w:r w:rsidR="00871B41">
        <w:rPr>
          <w:rFonts w:ascii="Times New Roman" w:hAnsi="Times New Roman" w:cs="Times New Roman"/>
        </w:rPr>
        <w:t xml:space="preserve"> The NLRA does not prohibit replacement workers during strikes either.</w:t>
      </w:r>
      <w:r w:rsidR="00871B41">
        <w:rPr>
          <w:rStyle w:val="EndnoteReference"/>
          <w:rFonts w:ascii="Times New Roman" w:hAnsi="Times New Roman" w:cs="Times New Roman"/>
        </w:rPr>
        <w:endnoteReference w:id="33"/>
      </w:r>
      <w:r w:rsidR="00871B41">
        <w:rPr>
          <w:rFonts w:ascii="Times New Roman" w:hAnsi="Times New Roman" w:cs="Times New Roman"/>
        </w:rPr>
        <w:t xml:space="preserve"> </w:t>
      </w:r>
      <w:r w:rsidR="00AF17E7">
        <w:rPr>
          <w:rFonts w:ascii="Times New Roman" w:hAnsi="Times New Roman" w:cs="Times New Roman"/>
        </w:rPr>
        <w:t>Similarly, in</w:t>
      </w:r>
      <w:r w:rsidRPr="00782ED9" w:rsidR="006820AC">
        <w:rPr>
          <w:rFonts w:ascii="Times New Roman" w:hAnsi="Times New Roman" w:cs="Times New Roman"/>
        </w:rPr>
        <w:t xml:space="preserve"> Canada, </w:t>
      </w:r>
      <w:r w:rsidRPr="00782ED9" w:rsidR="00782ED9">
        <w:rPr>
          <w:rFonts w:ascii="Times New Roman" w:hAnsi="Times New Roman" w:cs="Times New Roman"/>
        </w:rPr>
        <w:t>agricultural workers have the right to association but not the right to strike.</w:t>
      </w:r>
      <w:r w:rsidRPr="00782ED9" w:rsidR="00782ED9">
        <w:rPr>
          <w:rStyle w:val="EndnoteReference"/>
          <w:rFonts w:ascii="Times New Roman" w:hAnsi="Times New Roman" w:cs="Times New Roman"/>
        </w:rPr>
        <w:endnoteReference w:id="34"/>
      </w:r>
    </w:p>
    <w:p w:rsidRPr="008F3E55" w:rsidR="008F3E55" w:rsidP="001B58CD" w:rsidRDefault="008F3E55" w14:paraId="7EEBB928" w14:textId="57AB7F77">
      <w:pPr>
        <w:spacing w:line="480" w:lineRule="auto"/>
        <w:jc w:val="center"/>
        <w:rPr>
          <w:rFonts w:ascii="Times New Roman" w:hAnsi="Times New Roman" w:cs="Times New Roman"/>
          <w:b/>
          <w:bCs/>
        </w:rPr>
      </w:pPr>
      <w:r>
        <w:rPr>
          <w:rFonts w:ascii="Times New Roman" w:hAnsi="Times New Roman" w:cs="Times New Roman"/>
          <w:b/>
          <w:bCs/>
        </w:rPr>
        <w:t>The Right to Strike</w:t>
      </w:r>
    </w:p>
    <w:p w:rsidR="00B0782C" w:rsidP="001B58CD" w:rsidRDefault="00B0782C" w14:paraId="2B516EFE" w14:textId="6BBA9339">
      <w:pPr>
        <w:spacing w:line="480" w:lineRule="auto"/>
        <w:ind w:firstLine="720"/>
        <w:jc w:val="both"/>
        <w:rPr>
          <w:rFonts w:ascii="Times New Roman" w:hAnsi="Times New Roman" w:cs="Times New Roman"/>
        </w:rPr>
      </w:pPr>
      <w:r w:rsidRPr="00094C26">
        <w:rPr>
          <w:rFonts w:ascii="Times New Roman" w:hAnsi="Times New Roman" w:cs="Times New Roman"/>
        </w:rPr>
        <w:t xml:space="preserve">The right to strike is imperative to </w:t>
      </w:r>
      <w:r w:rsidRPr="00094C26" w:rsidR="007F093D">
        <w:rPr>
          <w:rFonts w:ascii="Times New Roman" w:hAnsi="Times New Roman" w:cs="Times New Roman"/>
        </w:rPr>
        <w:t xml:space="preserve">strengthening workers’ rights </w:t>
      </w:r>
      <w:r w:rsidR="00AF17E7">
        <w:rPr>
          <w:rFonts w:ascii="Times New Roman" w:hAnsi="Times New Roman" w:cs="Times New Roman"/>
        </w:rPr>
        <w:t>as</w:t>
      </w:r>
      <w:r w:rsidRPr="00094C26" w:rsidR="007F093D">
        <w:rPr>
          <w:rFonts w:ascii="Times New Roman" w:hAnsi="Times New Roman" w:cs="Times New Roman"/>
        </w:rPr>
        <w:t xml:space="preserve"> it brings attention to unfair </w:t>
      </w:r>
      <w:r w:rsidR="00AF17E7">
        <w:rPr>
          <w:rFonts w:ascii="Times New Roman" w:hAnsi="Times New Roman" w:cs="Times New Roman"/>
        </w:rPr>
        <w:t xml:space="preserve">working </w:t>
      </w:r>
      <w:r w:rsidRPr="00094C26" w:rsidR="007F093D">
        <w:rPr>
          <w:rFonts w:ascii="Times New Roman" w:hAnsi="Times New Roman" w:cs="Times New Roman"/>
        </w:rPr>
        <w:t>conditions through direct action.</w:t>
      </w:r>
      <w:r w:rsidRPr="00094C26" w:rsidR="00605D43">
        <w:rPr>
          <w:rStyle w:val="EndnoteReference"/>
          <w:rFonts w:ascii="Times New Roman" w:hAnsi="Times New Roman" w:cs="Times New Roman"/>
        </w:rPr>
        <w:endnoteReference w:id="35"/>
      </w:r>
      <w:r w:rsidRPr="00094C26" w:rsidR="007F093D">
        <w:rPr>
          <w:rFonts w:ascii="Times New Roman" w:hAnsi="Times New Roman" w:cs="Times New Roman"/>
        </w:rPr>
        <w:t xml:space="preserve"> </w:t>
      </w:r>
      <w:r w:rsidRPr="00094C26" w:rsidR="00A5226E">
        <w:rPr>
          <w:rFonts w:ascii="Times New Roman" w:hAnsi="Times New Roman" w:cs="Times New Roman"/>
        </w:rPr>
        <w:t>Not</w:t>
      </w:r>
      <w:r w:rsidRPr="00094C26" w:rsidR="003C1304">
        <w:rPr>
          <w:rFonts w:ascii="Times New Roman" w:hAnsi="Times New Roman" w:cs="Times New Roman"/>
        </w:rPr>
        <w:t xml:space="preserve"> only</w:t>
      </w:r>
      <w:r w:rsidRPr="00094C26" w:rsidR="00A5226E">
        <w:rPr>
          <w:rFonts w:ascii="Times New Roman" w:hAnsi="Times New Roman" w:cs="Times New Roman"/>
        </w:rPr>
        <w:t xml:space="preserve"> does workplace production stop, but </w:t>
      </w:r>
      <w:r w:rsidRPr="00094C26" w:rsidR="003C1304">
        <w:rPr>
          <w:rFonts w:ascii="Times New Roman" w:hAnsi="Times New Roman" w:cs="Times New Roman"/>
        </w:rPr>
        <w:t xml:space="preserve">more outsiders become aware of employer misconduct. Though the RRLM is a step in the right direction, </w:t>
      </w:r>
      <w:r w:rsidRPr="00094C26" w:rsidR="00F0219A">
        <w:rPr>
          <w:rFonts w:ascii="Times New Roman" w:hAnsi="Times New Roman" w:cs="Times New Roman"/>
        </w:rPr>
        <w:t xml:space="preserve">more accountability mechanisms for Canada and the United States are necessary to protect all workers involved in USMCA </w:t>
      </w:r>
      <w:r w:rsidRPr="00094C26" w:rsidR="00094C26">
        <w:rPr>
          <w:rFonts w:ascii="Times New Roman" w:hAnsi="Times New Roman" w:cs="Times New Roman"/>
        </w:rPr>
        <w:t>trade.</w:t>
      </w:r>
      <w:r w:rsidR="00094C26">
        <w:rPr>
          <w:rFonts w:ascii="Times New Roman" w:hAnsi="Times New Roman" w:cs="Times New Roman"/>
        </w:rPr>
        <w:t xml:space="preserve"> </w:t>
      </w:r>
      <w:r w:rsidR="003C1304">
        <w:rPr>
          <w:rFonts w:ascii="Times New Roman" w:hAnsi="Times New Roman" w:cs="Times New Roman"/>
        </w:rPr>
        <w:t xml:space="preserve"> </w:t>
      </w:r>
    </w:p>
    <w:p w:rsidR="00A77A55" w:rsidP="001B58CD" w:rsidRDefault="00F2276B" w14:paraId="4CC57CF5" w14:textId="73BA6F53">
      <w:pPr>
        <w:spacing w:line="480" w:lineRule="auto"/>
        <w:ind w:firstLine="720"/>
        <w:jc w:val="both"/>
        <w:rPr>
          <w:rFonts w:ascii="Times New Roman" w:hAnsi="Times New Roman" w:cs="Times New Roman"/>
        </w:rPr>
      </w:pPr>
      <w:r>
        <w:rPr>
          <w:rFonts w:ascii="Times New Roman" w:hAnsi="Times New Roman" w:cs="Times New Roman"/>
        </w:rPr>
        <w:t xml:space="preserve">One way of strengthening migrant rights under the USMCA would be to </w:t>
      </w:r>
      <w:r w:rsidR="00F000C8">
        <w:rPr>
          <w:rFonts w:ascii="Times New Roman" w:hAnsi="Times New Roman" w:cs="Times New Roman"/>
        </w:rPr>
        <w:t xml:space="preserve">solidify the international right to strike under the </w:t>
      </w:r>
      <w:r w:rsidR="009728D0">
        <w:rPr>
          <w:rFonts w:ascii="Times New Roman" w:hAnsi="Times New Roman" w:cs="Times New Roman"/>
        </w:rPr>
        <w:t>ILO</w:t>
      </w:r>
      <w:r w:rsidR="004C44B2">
        <w:rPr>
          <w:rFonts w:ascii="Times New Roman" w:hAnsi="Times New Roman" w:cs="Times New Roman"/>
        </w:rPr>
        <w:t xml:space="preserve"> Freedom of Association and Protection of the Right to </w:t>
      </w:r>
      <w:proofErr w:type="spellStart"/>
      <w:r w:rsidR="004C44B2">
        <w:rPr>
          <w:rFonts w:ascii="Times New Roman" w:hAnsi="Times New Roman" w:cs="Times New Roman"/>
        </w:rPr>
        <w:t>Organise</w:t>
      </w:r>
      <w:proofErr w:type="spellEnd"/>
      <w:r w:rsidR="004C44B2">
        <w:rPr>
          <w:rFonts w:ascii="Times New Roman" w:hAnsi="Times New Roman" w:cs="Times New Roman"/>
        </w:rPr>
        <w:t xml:space="preserve"> Convention (No. 87) (the Convention)</w:t>
      </w:r>
      <w:r w:rsidR="009728D0">
        <w:rPr>
          <w:rFonts w:ascii="Times New Roman" w:hAnsi="Times New Roman" w:cs="Times New Roman"/>
        </w:rPr>
        <w:t>,</w:t>
      </w:r>
      <w:r w:rsidR="00F000C8">
        <w:rPr>
          <w:rFonts w:ascii="Times New Roman" w:hAnsi="Times New Roman" w:cs="Times New Roman"/>
        </w:rPr>
        <w:t xml:space="preserve"> as currently seen in the news. </w:t>
      </w:r>
      <w:r w:rsidR="00505A8F">
        <w:rPr>
          <w:rFonts w:ascii="Times New Roman" w:hAnsi="Times New Roman" w:cs="Times New Roman"/>
        </w:rPr>
        <w:t xml:space="preserve">Ratified in 1948, the </w:t>
      </w:r>
      <w:r w:rsidR="004C44B2">
        <w:rPr>
          <w:rFonts w:ascii="Times New Roman" w:hAnsi="Times New Roman" w:cs="Times New Roman"/>
        </w:rPr>
        <w:t>Convention</w:t>
      </w:r>
      <w:r w:rsidR="00505A8F">
        <w:rPr>
          <w:rFonts w:ascii="Times New Roman" w:hAnsi="Times New Roman" w:cs="Times New Roman"/>
        </w:rPr>
        <w:t xml:space="preserve"> was created by the </w:t>
      </w:r>
      <w:r w:rsidR="00F000C8">
        <w:rPr>
          <w:rFonts w:ascii="Times New Roman" w:hAnsi="Times New Roman" w:cs="Times New Roman"/>
        </w:rPr>
        <w:t>ILO</w:t>
      </w:r>
      <w:r w:rsidR="00505A8F">
        <w:rPr>
          <w:rFonts w:ascii="Times New Roman" w:hAnsi="Times New Roman" w:cs="Times New Roman"/>
        </w:rPr>
        <w:t xml:space="preserve"> as one of eight conventions that outline core international labor rights and obligations.</w:t>
      </w:r>
      <w:r w:rsidR="00DE6ACF">
        <w:rPr>
          <w:rStyle w:val="EndnoteReference"/>
          <w:rFonts w:ascii="Times New Roman" w:hAnsi="Times New Roman" w:cs="Times New Roman"/>
        </w:rPr>
        <w:endnoteReference w:id="36"/>
      </w:r>
      <w:r w:rsidR="00505A8F">
        <w:rPr>
          <w:rFonts w:ascii="Times New Roman" w:hAnsi="Times New Roman" w:cs="Times New Roman"/>
        </w:rPr>
        <w:t xml:space="preserve"> However, whether the Convention includes the right to strike has been disputed since its conception.</w:t>
      </w:r>
      <w:r w:rsidR="00461F3A">
        <w:rPr>
          <w:rStyle w:val="EndnoteReference"/>
          <w:rFonts w:ascii="Times New Roman" w:hAnsi="Times New Roman" w:cs="Times New Roman"/>
        </w:rPr>
        <w:endnoteReference w:id="37"/>
      </w:r>
      <w:r w:rsidR="00505A8F">
        <w:rPr>
          <w:rFonts w:ascii="Times New Roman" w:hAnsi="Times New Roman" w:cs="Times New Roman"/>
        </w:rPr>
        <w:t xml:space="preserve"> On November 10, 2023, the International </w:t>
      </w:r>
      <w:proofErr w:type="spellStart"/>
      <w:r w:rsidR="00505A8F">
        <w:rPr>
          <w:rFonts w:ascii="Times New Roman" w:hAnsi="Times New Roman" w:cs="Times New Roman"/>
        </w:rPr>
        <w:t>Labour</w:t>
      </w:r>
      <w:proofErr w:type="spellEnd"/>
      <w:r w:rsidR="00505A8F">
        <w:rPr>
          <w:rFonts w:ascii="Times New Roman" w:hAnsi="Times New Roman" w:cs="Times New Roman"/>
        </w:rPr>
        <w:t xml:space="preserve"> Organization’s (ILO) Governing Body referred this dispute to the International Court of Justice, as per Article 37(1) of the ILO Constitution.</w:t>
      </w:r>
      <w:r w:rsidR="00594251">
        <w:rPr>
          <w:rStyle w:val="EndnoteReference"/>
          <w:rFonts w:ascii="Times New Roman" w:hAnsi="Times New Roman" w:cs="Times New Roman"/>
        </w:rPr>
        <w:endnoteReference w:id="38"/>
      </w:r>
      <w:r w:rsidR="00505A8F">
        <w:rPr>
          <w:rFonts w:ascii="Times New Roman" w:hAnsi="Times New Roman" w:cs="Times New Roman"/>
        </w:rPr>
        <w:t xml:space="preserve"> </w:t>
      </w:r>
    </w:p>
    <w:p w:rsidR="00505A8F" w:rsidP="001B58CD" w:rsidRDefault="00505A8F" w14:paraId="3DF1C3C7" w14:textId="4941726B">
      <w:pPr>
        <w:spacing w:line="480" w:lineRule="auto"/>
        <w:ind w:firstLine="720"/>
        <w:jc w:val="both"/>
        <w:rPr>
          <w:rFonts w:ascii="Times New Roman" w:hAnsi="Times New Roman" w:cs="Times New Roman"/>
        </w:rPr>
      </w:pPr>
      <w:r>
        <w:rPr>
          <w:rFonts w:ascii="Times New Roman" w:hAnsi="Times New Roman" w:cs="Times New Roman"/>
        </w:rPr>
        <w:t>While the Employers’ Group argues the right to strike is nowhere to be found within the Convention, the Workers’ Group claims the right is innate to the Constitution’s Preamble and Article 3 of the Convention, which states, “w</w:t>
      </w:r>
      <w:r w:rsidRPr="00243C7C">
        <w:rPr>
          <w:rFonts w:ascii="Times New Roman" w:hAnsi="Times New Roman" w:cs="Times New Roman"/>
        </w:rPr>
        <w:t xml:space="preserve">orkers' and employers' </w:t>
      </w:r>
      <w:r w:rsidRPr="00243C7C" w:rsidR="00C402D7">
        <w:rPr>
          <w:rFonts w:ascii="Times New Roman" w:hAnsi="Times New Roman" w:cs="Times New Roman"/>
        </w:rPr>
        <w:t>organizations</w:t>
      </w:r>
      <w:r w:rsidRPr="00243C7C">
        <w:rPr>
          <w:rFonts w:ascii="Times New Roman" w:hAnsi="Times New Roman" w:cs="Times New Roman"/>
        </w:rPr>
        <w:t xml:space="preserve"> shall have the right to draw up their constitutions and rules, to elect their representatives in full freedom, to </w:t>
      </w:r>
      <w:r w:rsidRPr="00243C7C" w:rsidR="00C402D7">
        <w:rPr>
          <w:rFonts w:ascii="Times New Roman" w:hAnsi="Times New Roman" w:cs="Times New Roman"/>
        </w:rPr>
        <w:t>organize</w:t>
      </w:r>
      <w:r w:rsidRPr="00243C7C">
        <w:rPr>
          <w:rFonts w:ascii="Times New Roman" w:hAnsi="Times New Roman" w:cs="Times New Roman"/>
        </w:rPr>
        <w:t xml:space="preserve"> their administration and activities and to formulate their program</w:t>
      </w:r>
      <w:r w:rsidR="00C402D7">
        <w:rPr>
          <w:rFonts w:ascii="Times New Roman" w:hAnsi="Times New Roman" w:cs="Times New Roman"/>
        </w:rPr>
        <w:t>s</w:t>
      </w:r>
      <w:r>
        <w:rPr>
          <w:rFonts w:ascii="Times New Roman" w:hAnsi="Times New Roman" w:cs="Times New Roman"/>
        </w:rPr>
        <w:t>.”</w:t>
      </w:r>
      <w:r w:rsidR="003C2C20">
        <w:rPr>
          <w:rStyle w:val="EndnoteReference"/>
          <w:rFonts w:ascii="Times New Roman" w:hAnsi="Times New Roman" w:cs="Times New Roman"/>
        </w:rPr>
        <w:endnoteReference w:id="39"/>
      </w:r>
      <w:r w:rsidR="003C2C20">
        <w:rPr>
          <w:rFonts w:ascii="Times New Roman" w:hAnsi="Times New Roman" w:cs="Times New Roman"/>
        </w:rPr>
        <w:t xml:space="preserve"> </w:t>
      </w:r>
      <w:r>
        <w:rPr>
          <w:rFonts w:ascii="Times New Roman" w:hAnsi="Times New Roman" w:cs="Times New Roman"/>
        </w:rPr>
        <w:t xml:space="preserve">Article 10 of the </w:t>
      </w:r>
      <w:r>
        <w:rPr>
          <w:rFonts w:ascii="Times New Roman" w:hAnsi="Times New Roman" w:cs="Times New Roman"/>
        </w:rPr>
        <w:lastRenderedPageBreak/>
        <w:t>Convention clarified organization to mean “any organization of works or of employers for furthering and defending the interests of workers or of employers.</w:t>
      </w:r>
      <w:r w:rsidR="003C2C20">
        <w:rPr>
          <w:rStyle w:val="EndnoteReference"/>
          <w:rFonts w:ascii="Times New Roman" w:hAnsi="Times New Roman" w:cs="Times New Roman"/>
        </w:rPr>
        <w:endnoteReference w:id="40"/>
      </w:r>
      <w:r>
        <w:rPr>
          <w:rFonts w:ascii="Times New Roman" w:hAnsi="Times New Roman" w:cs="Times New Roman"/>
        </w:rPr>
        <w:t xml:space="preserve"> The Workers’ Group argues that taking Article 3 and 10 together leads to a natural deduction of the right to strike.</w:t>
      </w:r>
      <w:r w:rsidR="003C2C20">
        <w:rPr>
          <w:rStyle w:val="EndnoteReference"/>
          <w:rFonts w:ascii="Times New Roman" w:hAnsi="Times New Roman" w:cs="Times New Roman"/>
        </w:rPr>
        <w:endnoteReference w:id="41"/>
      </w:r>
      <w:r>
        <w:rPr>
          <w:rFonts w:ascii="Times New Roman" w:hAnsi="Times New Roman" w:cs="Times New Roman"/>
        </w:rPr>
        <w:t xml:space="preserve"> The International Court of Justice’s interpretation has the power to legitimize the right to strike around the world, in turn strengthening workers’ protections, especially for those not currently protected by domestic law, such as North American agricultural workers under the US</w:t>
      </w:r>
      <w:r w:rsidR="003C12E1">
        <w:rPr>
          <w:rFonts w:ascii="Times New Roman" w:hAnsi="Times New Roman" w:cs="Times New Roman"/>
        </w:rPr>
        <w:t xml:space="preserve">MCA. </w:t>
      </w:r>
      <w:r>
        <w:rPr>
          <w:rFonts w:ascii="Times New Roman" w:hAnsi="Times New Roman" w:cs="Times New Roman"/>
        </w:rPr>
        <w:t xml:space="preserve"> </w:t>
      </w:r>
    </w:p>
    <w:p w:rsidR="0055171F" w:rsidP="001B58CD" w:rsidRDefault="0055171F" w14:paraId="5B3C7A3D" w14:textId="5FDFD8FD">
      <w:pPr>
        <w:spacing w:line="480" w:lineRule="auto"/>
        <w:ind w:firstLine="720"/>
        <w:jc w:val="both"/>
        <w:rPr>
          <w:rFonts w:ascii="Times New Roman" w:hAnsi="Times New Roman" w:cs="Times New Roman"/>
        </w:rPr>
      </w:pPr>
      <w:r>
        <w:rPr>
          <w:rFonts w:ascii="Times New Roman" w:hAnsi="Times New Roman" w:cs="Times New Roman"/>
        </w:rPr>
        <w:t>Of course, as with any aspect of international law, enforcement continues to be an issue. The closest thing resembling an international labor court is the ILO’s Committee on the Application of Standards (CAS); CAS hears complaints against governments, not companies, and has no sanctioning power.</w:t>
      </w:r>
      <w:r w:rsidR="00CD4963">
        <w:rPr>
          <w:rStyle w:val="EndnoteReference"/>
          <w:rFonts w:ascii="Times New Roman" w:hAnsi="Times New Roman" w:cs="Times New Roman"/>
        </w:rPr>
        <w:endnoteReference w:id="42"/>
      </w:r>
      <w:r>
        <w:rPr>
          <w:rFonts w:ascii="Times New Roman" w:hAnsi="Times New Roman" w:cs="Times New Roman"/>
        </w:rPr>
        <w:t xml:space="preserve"> However, if the ILO recognizes the right to strike, this will further emphasize USMCA Chapter 23’s commitment of adhering to ILO core values. The right to strike as customary international law can also have an effect on US and Canadian courts. Though cynics will argue the argument is more so grounded in hope than reality, domestic courts have turned to international law to reconsider strike restrictions.</w:t>
      </w:r>
      <w:r>
        <w:rPr>
          <w:rStyle w:val="EndnoteReference"/>
          <w:rFonts w:ascii="Times New Roman" w:hAnsi="Times New Roman" w:cs="Times New Roman"/>
        </w:rPr>
        <w:endnoteReference w:id="43"/>
      </w:r>
      <w:r>
        <w:rPr>
          <w:rFonts w:ascii="Times New Roman" w:hAnsi="Times New Roman" w:cs="Times New Roman"/>
        </w:rPr>
        <w:t xml:space="preserve"> </w:t>
      </w:r>
    </w:p>
    <w:p w:rsidR="00CB5C45" w:rsidP="001B58CD" w:rsidRDefault="00530058" w14:paraId="5CE131BD" w14:textId="43B9671E">
      <w:pPr>
        <w:spacing w:line="480" w:lineRule="auto"/>
        <w:ind w:firstLine="720"/>
        <w:jc w:val="both"/>
        <w:rPr>
          <w:rFonts w:ascii="Times New Roman" w:hAnsi="Times New Roman" w:cs="Times New Roman"/>
        </w:rPr>
      </w:pPr>
      <w:r>
        <w:rPr>
          <w:rFonts w:ascii="Times New Roman" w:hAnsi="Times New Roman" w:cs="Times New Roman"/>
        </w:rPr>
        <w:t xml:space="preserve">Another, albeit idealistic, potential effect of an internationally recognized right to strike would be greater cultural acceptance of unions. The RRLM has </w:t>
      </w:r>
      <w:r w:rsidR="00F83DC5">
        <w:rPr>
          <w:rFonts w:ascii="Times New Roman" w:hAnsi="Times New Roman" w:cs="Times New Roman"/>
        </w:rPr>
        <w:t>been able to dissolve anti-labor actions, especially amidst pro-business unions, but what happens after is rarely explored. As Mexico tries to crack down on pro-</w:t>
      </w:r>
      <w:r w:rsidR="007F3067">
        <w:rPr>
          <w:rFonts w:ascii="Times New Roman" w:hAnsi="Times New Roman" w:cs="Times New Roman"/>
        </w:rPr>
        <w:t>employer</w:t>
      </w:r>
      <w:r w:rsidRPr="0052379C" w:rsidR="00F83DC5">
        <w:rPr>
          <w:rFonts w:ascii="Times New Roman" w:hAnsi="Times New Roman" w:cs="Times New Roman"/>
        </w:rPr>
        <w:t xml:space="preserve"> unions, these unions take all their materials with them, </w:t>
      </w:r>
      <w:r w:rsidRPr="0052379C" w:rsidR="00263A0B">
        <w:rPr>
          <w:rFonts w:ascii="Times New Roman" w:hAnsi="Times New Roman" w:cs="Times New Roman"/>
        </w:rPr>
        <w:t>such as chairs, computers, and even treasury funds.</w:t>
      </w:r>
      <w:r w:rsidRPr="0052379C" w:rsidR="00983D8E">
        <w:rPr>
          <w:rStyle w:val="EndnoteReference"/>
          <w:rFonts w:ascii="Times New Roman" w:hAnsi="Times New Roman" w:cs="Times New Roman"/>
        </w:rPr>
        <w:endnoteReference w:id="44"/>
      </w:r>
      <w:r w:rsidRPr="0052379C" w:rsidR="00263A0B">
        <w:rPr>
          <w:rFonts w:ascii="Times New Roman" w:hAnsi="Times New Roman" w:cs="Times New Roman"/>
        </w:rPr>
        <w:t xml:space="preserve"> New </w:t>
      </w:r>
      <w:r w:rsidRPr="0052379C" w:rsidR="008A66E8">
        <w:rPr>
          <w:rFonts w:ascii="Times New Roman" w:hAnsi="Times New Roman" w:cs="Times New Roman"/>
        </w:rPr>
        <w:t>labor associations</w:t>
      </w:r>
      <w:r w:rsidRPr="0052379C" w:rsidR="00263A0B">
        <w:rPr>
          <w:rFonts w:ascii="Times New Roman" w:hAnsi="Times New Roman" w:cs="Times New Roman"/>
        </w:rPr>
        <w:t xml:space="preserve"> are forced to start from scratch in a c</w:t>
      </w:r>
      <w:r w:rsidRPr="0052379C" w:rsidR="00C33DFA">
        <w:rPr>
          <w:rFonts w:ascii="Times New Roman" w:hAnsi="Times New Roman" w:cs="Times New Roman"/>
        </w:rPr>
        <w:t xml:space="preserve">ountry that has been dominated by charro unions for </w:t>
      </w:r>
      <w:r w:rsidRPr="0052379C" w:rsidR="00137664">
        <w:rPr>
          <w:rFonts w:ascii="Times New Roman" w:hAnsi="Times New Roman" w:cs="Times New Roman"/>
        </w:rPr>
        <w:t>decades</w:t>
      </w:r>
      <w:r w:rsidRPr="0052379C" w:rsidR="00C33DFA">
        <w:rPr>
          <w:rFonts w:ascii="Times New Roman" w:hAnsi="Times New Roman" w:cs="Times New Roman"/>
        </w:rPr>
        <w:t>.</w:t>
      </w:r>
      <w:r w:rsidRPr="0052379C" w:rsidR="00F741D6">
        <w:rPr>
          <w:rStyle w:val="EndnoteReference"/>
          <w:rFonts w:ascii="Times New Roman" w:hAnsi="Times New Roman" w:cs="Times New Roman"/>
        </w:rPr>
        <w:endnoteReference w:id="45"/>
      </w:r>
      <w:r w:rsidRPr="0052379C" w:rsidR="00C33DFA">
        <w:rPr>
          <w:rFonts w:ascii="Times New Roman" w:hAnsi="Times New Roman" w:cs="Times New Roman"/>
        </w:rPr>
        <w:t xml:space="preserve"> </w:t>
      </w:r>
      <w:r w:rsidRPr="0052379C" w:rsidR="00267154">
        <w:rPr>
          <w:rFonts w:ascii="Times New Roman" w:hAnsi="Times New Roman" w:cs="Times New Roman"/>
        </w:rPr>
        <w:t xml:space="preserve">As new leaders emerge fighting for better wages and working conditions, </w:t>
      </w:r>
      <w:r w:rsidRPr="0052379C" w:rsidR="000F7D0B">
        <w:rPr>
          <w:rFonts w:ascii="Times New Roman" w:hAnsi="Times New Roman" w:cs="Times New Roman"/>
        </w:rPr>
        <w:t>the spirit of old, pro-employer unions continue</w:t>
      </w:r>
      <w:r w:rsidRPr="0052379C" w:rsidR="007D0E94">
        <w:rPr>
          <w:rFonts w:ascii="Times New Roman" w:hAnsi="Times New Roman" w:cs="Times New Roman"/>
        </w:rPr>
        <w:t>s to linger.</w:t>
      </w:r>
      <w:r w:rsidRPr="0052379C" w:rsidR="0021026F">
        <w:rPr>
          <w:rFonts w:ascii="Times New Roman" w:hAnsi="Times New Roman" w:cs="Times New Roman"/>
        </w:rPr>
        <w:t xml:space="preserve"> </w:t>
      </w:r>
      <w:r w:rsidRPr="0052379C" w:rsidR="00486C92">
        <w:rPr>
          <w:rFonts w:ascii="Times New Roman" w:hAnsi="Times New Roman" w:cs="Times New Roman"/>
        </w:rPr>
        <w:t>As of 2023, 85% of Mexican union contracts were not voted on by workers</w:t>
      </w:r>
      <w:r w:rsidRPr="0052379C" w:rsidR="00094DE7">
        <w:rPr>
          <w:rFonts w:ascii="Times New Roman" w:hAnsi="Times New Roman" w:cs="Times New Roman"/>
        </w:rPr>
        <w:t xml:space="preserve"> – yet </w:t>
      </w:r>
      <w:r w:rsidRPr="0052379C" w:rsidR="003464D5">
        <w:rPr>
          <w:rFonts w:ascii="Times New Roman" w:hAnsi="Times New Roman" w:cs="Times New Roman"/>
        </w:rPr>
        <w:t xml:space="preserve">another example of Mexico’s long-standing history of employers refusing to </w:t>
      </w:r>
      <w:r w:rsidRPr="0052379C" w:rsidR="004E5114">
        <w:rPr>
          <w:rFonts w:ascii="Times New Roman" w:hAnsi="Times New Roman" w:cs="Times New Roman"/>
        </w:rPr>
        <w:t xml:space="preserve">include </w:t>
      </w:r>
      <w:r w:rsidRPr="0052379C" w:rsidR="004E5114">
        <w:rPr>
          <w:rFonts w:ascii="Times New Roman" w:hAnsi="Times New Roman" w:cs="Times New Roman"/>
        </w:rPr>
        <w:lastRenderedPageBreak/>
        <w:t>workers in their contract negotiations.</w:t>
      </w:r>
      <w:r w:rsidRPr="0052379C" w:rsidR="003B3F9E">
        <w:rPr>
          <w:rStyle w:val="EndnoteReference"/>
          <w:rFonts w:ascii="Times New Roman" w:hAnsi="Times New Roman" w:cs="Times New Roman"/>
        </w:rPr>
        <w:endnoteReference w:id="46"/>
      </w:r>
      <w:r w:rsidRPr="0052379C" w:rsidR="004E5114">
        <w:rPr>
          <w:rFonts w:ascii="Times New Roman" w:hAnsi="Times New Roman" w:cs="Times New Roman"/>
        </w:rPr>
        <w:t xml:space="preserve"> Though </w:t>
      </w:r>
      <w:r w:rsidRPr="0052379C" w:rsidR="00434FFE">
        <w:rPr>
          <w:rFonts w:ascii="Times New Roman" w:hAnsi="Times New Roman" w:cs="Times New Roman"/>
        </w:rPr>
        <w:t>President López Obrador</w:t>
      </w:r>
      <w:r w:rsidRPr="0052379C" w:rsidR="00806ECD">
        <w:rPr>
          <w:rFonts w:ascii="Times New Roman" w:hAnsi="Times New Roman" w:cs="Times New Roman"/>
        </w:rPr>
        <w:t xml:space="preserve">’s administration is </w:t>
      </w:r>
      <w:r w:rsidRPr="0052379C" w:rsidR="00AE566B">
        <w:rPr>
          <w:rFonts w:ascii="Times New Roman" w:hAnsi="Times New Roman" w:cs="Times New Roman"/>
        </w:rPr>
        <w:t>attempting to create</w:t>
      </w:r>
      <w:r w:rsidRPr="0052379C" w:rsidR="00806ECD">
        <w:rPr>
          <w:rFonts w:ascii="Times New Roman" w:hAnsi="Times New Roman" w:cs="Times New Roman"/>
        </w:rPr>
        <w:t xml:space="preserve"> a new wave of anti-corruption legislation</w:t>
      </w:r>
      <w:r w:rsidR="00B3152C">
        <w:rPr>
          <w:rFonts w:ascii="Times New Roman" w:hAnsi="Times New Roman" w:cs="Times New Roman"/>
        </w:rPr>
        <w:t>,</w:t>
      </w:r>
      <w:r w:rsidR="00AE566B">
        <w:rPr>
          <w:rStyle w:val="EndnoteReference"/>
          <w:rFonts w:ascii="Times New Roman" w:hAnsi="Times New Roman" w:cs="Times New Roman"/>
        </w:rPr>
        <w:endnoteReference w:id="47"/>
      </w:r>
      <w:r w:rsidR="00806ECD">
        <w:rPr>
          <w:rFonts w:ascii="Times New Roman" w:hAnsi="Times New Roman" w:cs="Times New Roman"/>
        </w:rPr>
        <w:t xml:space="preserve"> </w:t>
      </w:r>
      <w:r w:rsidR="00A85EA5">
        <w:rPr>
          <w:rFonts w:ascii="Times New Roman" w:hAnsi="Times New Roman" w:cs="Times New Roman"/>
        </w:rPr>
        <w:t xml:space="preserve">fear of union participation, and more so, striking, </w:t>
      </w:r>
      <w:r w:rsidRPr="006540C6" w:rsidR="00A85EA5">
        <w:rPr>
          <w:rFonts w:ascii="Times New Roman" w:hAnsi="Times New Roman" w:cs="Times New Roman"/>
        </w:rPr>
        <w:t>continues.</w:t>
      </w:r>
      <w:r w:rsidRPr="006540C6" w:rsidR="00DA5CFF">
        <w:rPr>
          <w:rStyle w:val="EndnoteReference"/>
          <w:rFonts w:ascii="Times New Roman" w:hAnsi="Times New Roman" w:cs="Times New Roman"/>
        </w:rPr>
        <w:endnoteReference w:id="48"/>
      </w:r>
      <w:r w:rsidRPr="006540C6" w:rsidR="00A85EA5">
        <w:rPr>
          <w:rFonts w:ascii="Times New Roman" w:hAnsi="Times New Roman" w:cs="Times New Roman"/>
        </w:rPr>
        <w:t xml:space="preserve"> </w:t>
      </w:r>
      <w:r w:rsidRPr="006540C6" w:rsidR="0014340B">
        <w:rPr>
          <w:rFonts w:ascii="Times New Roman" w:hAnsi="Times New Roman" w:cs="Times New Roman"/>
        </w:rPr>
        <w:t xml:space="preserve">Similarly, fear of retaliation for American and Canadian agricultural workers </w:t>
      </w:r>
      <w:r w:rsidRPr="006540C6" w:rsidR="0059795D">
        <w:rPr>
          <w:rFonts w:ascii="Times New Roman" w:hAnsi="Times New Roman" w:cs="Times New Roman"/>
        </w:rPr>
        <w:t xml:space="preserve">keeps workers in abusive conditions to avoid </w:t>
      </w:r>
      <w:r w:rsidRPr="006540C6" w:rsidR="00A06AB6">
        <w:rPr>
          <w:rFonts w:ascii="Times New Roman" w:hAnsi="Times New Roman" w:cs="Times New Roman"/>
        </w:rPr>
        <w:t>further employer abuse, and in some cases, deportation.</w:t>
      </w:r>
      <w:r w:rsidRPr="006540C6" w:rsidR="008D375C">
        <w:rPr>
          <w:rStyle w:val="EndnoteReference"/>
          <w:rFonts w:ascii="Times New Roman" w:hAnsi="Times New Roman" w:cs="Times New Roman"/>
        </w:rPr>
        <w:endnoteReference w:id="49"/>
      </w:r>
      <w:r w:rsidR="00A06AB6">
        <w:rPr>
          <w:rFonts w:ascii="Times New Roman" w:hAnsi="Times New Roman" w:cs="Times New Roman"/>
        </w:rPr>
        <w:t xml:space="preserve"> </w:t>
      </w:r>
    </w:p>
    <w:p w:rsidR="003652BA" w:rsidP="001B58CD" w:rsidRDefault="00815F8B" w14:paraId="7E6DB5AC" w14:textId="2477E61C">
      <w:pPr>
        <w:spacing w:line="480" w:lineRule="auto"/>
        <w:ind w:firstLine="720"/>
        <w:jc w:val="both"/>
        <w:rPr>
          <w:rFonts w:ascii="Times New Roman" w:hAnsi="Times New Roman" w:cs="Times New Roman"/>
        </w:rPr>
      </w:pPr>
      <w:r>
        <w:rPr>
          <w:rFonts w:ascii="Times New Roman" w:hAnsi="Times New Roman" w:cs="Times New Roman"/>
        </w:rPr>
        <w:t xml:space="preserve">The </w:t>
      </w:r>
      <w:proofErr w:type="spellStart"/>
      <w:r w:rsidRPr="00EF4234">
        <w:rPr>
          <w:rFonts w:ascii="Times New Roman" w:hAnsi="Times New Roman" w:cs="Times New Roman"/>
        </w:rPr>
        <w:t>USMCA</w:t>
      </w:r>
      <w:proofErr w:type="spellEnd"/>
      <w:r w:rsidRPr="00EF4234">
        <w:rPr>
          <w:rFonts w:ascii="Times New Roman" w:hAnsi="Times New Roman" w:cs="Times New Roman"/>
        </w:rPr>
        <w:t xml:space="preserve"> is a relatively progressive feat but for it truly embody the values it </w:t>
      </w:r>
      <w:r w:rsidRPr="00EF4234" w:rsidR="007E2212">
        <w:rPr>
          <w:rFonts w:ascii="Times New Roman" w:hAnsi="Times New Roman" w:cs="Times New Roman"/>
        </w:rPr>
        <w:t>boasts</w:t>
      </w:r>
      <w:r w:rsidRPr="00EF4234">
        <w:rPr>
          <w:rFonts w:ascii="Times New Roman" w:hAnsi="Times New Roman" w:cs="Times New Roman"/>
        </w:rPr>
        <w:t xml:space="preserve"> about, </w:t>
      </w:r>
      <w:r w:rsidRPr="00EF4234" w:rsidR="00577390">
        <w:rPr>
          <w:rFonts w:ascii="Times New Roman" w:hAnsi="Times New Roman" w:cs="Times New Roman"/>
        </w:rPr>
        <w:t xml:space="preserve">agricultural workers need to be included. It’s easy and convenient for </w:t>
      </w:r>
      <w:r w:rsidRPr="00EF4234" w:rsidR="008D375C">
        <w:rPr>
          <w:rFonts w:ascii="Times New Roman" w:hAnsi="Times New Roman" w:cs="Times New Roman"/>
        </w:rPr>
        <w:t>Canada, and especially, the</w:t>
      </w:r>
      <w:r w:rsidRPr="00EF4234" w:rsidR="00577390">
        <w:rPr>
          <w:rFonts w:ascii="Times New Roman" w:hAnsi="Times New Roman" w:cs="Times New Roman"/>
        </w:rPr>
        <w:t xml:space="preserve"> United States</w:t>
      </w:r>
      <w:r w:rsidRPr="00EF4234" w:rsidR="00C146CC">
        <w:rPr>
          <w:rFonts w:ascii="Times New Roman" w:hAnsi="Times New Roman" w:cs="Times New Roman"/>
        </w:rPr>
        <w:t>,</w:t>
      </w:r>
      <w:r w:rsidRPr="00EF4234" w:rsidR="00577390">
        <w:rPr>
          <w:rFonts w:ascii="Times New Roman" w:hAnsi="Times New Roman" w:cs="Times New Roman"/>
        </w:rPr>
        <w:t xml:space="preserve"> to hold </w:t>
      </w:r>
      <w:r w:rsidRPr="00EF4234" w:rsidR="00523AF3">
        <w:rPr>
          <w:rFonts w:ascii="Times New Roman" w:hAnsi="Times New Roman" w:cs="Times New Roman"/>
        </w:rPr>
        <w:t xml:space="preserve">Mexican companies accountable for their union busting, but avoid any proper criticism on its own innerworkings. The ICJ right to strike decision </w:t>
      </w:r>
      <w:r w:rsidRPr="00EF4234" w:rsidR="0089652A">
        <w:rPr>
          <w:rFonts w:ascii="Times New Roman" w:hAnsi="Times New Roman" w:cs="Times New Roman"/>
        </w:rPr>
        <w:t>could recognize the importance of the right to strike and underline Canada’s and the United States’ commitment to fair labor protection</w:t>
      </w:r>
      <w:r w:rsidRPr="00EF4234" w:rsidR="009A70C4">
        <w:rPr>
          <w:rFonts w:ascii="Times New Roman" w:hAnsi="Times New Roman" w:cs="Times New Roman"/>
        </w:rPr>
        <w:t>s</w:t>
      </w:r>
      <w:r w:rsidRPr="00EF4234" w:rsidR="0089652A">
        <w:rPr>
          <w:rFonts w:ascii="Times New Roman" w:hAnsi="Times New Roman" w:cs="Times New Roman"/>
        </w:rPr>
        <w:t xml:space="preserve"> through the USMCA. </w:t>
      </w:r>
      <w:r w:rsidR="00E13A91">
        <w:rPr>
          <w:rFonts w:ascii="Times New Roman" w:hAnsi="Times New Roman" w:cs="Times New Roman"/>
        </w:rPr>
        <w:t xml:space="preserve">While the ICJ’s decision is in no way a slam dunk for workers around the world, it can be a desperately needed step in the right direction. </w:t>
      </w:r>
      <w:r w:rsidRPr="00EF4234" w:rsidR="00C146CC">
        <w:rPr>
          <w:rFonts w:ascii="Times New Roman" w:hAnsi="Times New Roman" w:cs="Times New Roman"/>
        </w:rPr>
        <w:t>Through the pressure of customary norms, more legislative action may be taken to secure further protections for agricultural workers in</w:t>
      </w:r>
      <w:r w:rsidRPr="00EF4234" w:rsidR="00EF4234">
        <w:rPr>
          <w:rFonts w:ascii="Times New Roman" w:hAnsi="Times New Roman" w:cs="Times New Roman"/>
        </w:rPr>
        <w:t xml:space="preserve"> domestic law,</w:t>
      </w:r>
      <w:r w:rsidRPr="00EF4234" w:rsidR="00C146CC">
        <w:rPr>
          <w:rFonts w:ascii="Times New Roman" w:hAnsi="Times New Roman" w:cs="Times New Roman"/>
        </w:rPr>
        <w:t xml:space="preserve"> future renditions of the USMCA,</w:t>
      </w:r>
      <w:r w:rsidRPr="00EF4234" w:rsidR="00EF4234">
        <w:rPr>
          <w:rFonts w:ascii="Times New Roman" w:hAnsi="Times New Roman" w:cs="Times New Roman"/>
        </w:rPr>
        <w:t xml:space="preserve"> or new trade deals.</w:t>
      </w:r>
      <w:r w:rsidR="00EF4234">
        <w:rPr>
          <w:rFonts w:ascii="Times New Roman" w:hAnsi="Times New Roman" w:cs="Times New Roman"/>
        </w:rPr>
        <w:t xml:space="preserve"> </w:t>
      </w:r>
    </w:p>
    <w:p w:rsidR="003652BA" w:rsidRDefault="003652BA" w14:paraId="26C39704" w14:textId="77777777">
      <w:pPr>
        <w:rPr>
          <w:rFonts w:ascii="Times New Roman" w:hAnsi="Times New Roman" w:cs="Times New Roman"/>
        </w:rPr>
      </w:pPr>
      <w:r>
        <w:rPr>
          <w:rFonts w:ascii="Times New Roman" w:hAnsi="Times New Roman" w:cs="Times New Roman"/>
        </w:rPr>
        <w:br w:type="page"/>
      </w:r>
    </w:p>
    <w:sectPr w:rsidR="003652BA" w:rsidSect="009E4D32">
      <w:footerReference w:type="even" r:id="rId8"/>
      <w:footerReference w:type="default" r:id="rId9"/>
      <w:endnotePr>
        <w:numFmt w:val="decimal"/>
      </w:endnotePr>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4D32" w:rsidP="00BB7198" w:rsidRDefault="009E4D32" w14:paraId="67A0B8C6" w14:textId="77777777">
      <w:r>
        <w:separator/>
      </w:r>
    </w:p>
  </w:endnote>
  <w:endnote w:type="continuationSeparator" w:id="0">
    <w:p w:rsidR="009E4D32" w:rsidP="00BB7198" w:rsidRDefault="009E4D32" w14:paraId="1AA1AF5B" w14:textId="77777777">
      <w:r>
        <w:continuationSeparator/>
      </w:r>
    </w:p>
  </w:endnote>
  <w:endnote w:id="1">
    <w:p w:rsidRPr="00874D6C" w:rsidR="00963C92" w:rsidP="001B58CD" w:rsidRDefault="00963C92" w14:paraId="4724AC56" w14:textId="734782EF">
      <w:pPr>
        <w:pStyle w:val="Footnote"/>
      </w:pPr>
      <w:r w:rsidRPr="00874D6C">
        <w:rPr>
          <w:rStyle w:val="EndnoteReference"/>
        </w:rPr>
        <w:endnoteRef/>
      </w:r>
      <w:r w:rsidRPr="00874D6C" w:rsidR="004D7D2C">
        <w:t xml:space="preserve"> </w:t>
      </w:r>
      <w:proofErr w:type="spellStart"/>
      <w:r w:rsidRPr="00874D6C" w:rsidR="00645898">
        <w:rPr>
          <w:smallCaps/>
          <w:color w:val="000000" w:themeColor="text1"/>
        </w:rPr>
        <w:t>In’tl</w:t>
      </w:r>
      <w:proofErr w:type="spellEnd"/>
      <w:r w:rsidRPr="00874D6C" w:rsidR="00A50D68">
        <w:rPr>
          <w:smallCaps/>
          <w:color w:val="000000" w:themeColor="text1"/>
        </w:rPr>
        <w:t xml:space="preserve"> Trade </w:t>
      </w:r>
      <w:r w:rsidRPr="00874D6C" w:rsidR="00375CB6">
        <w:rPr>
          <w:smallCaps/>
          <w:color w:val="000000" w:themeColor="text1"/>
        </w:rPr>
        <w:t>Admin.</w:t>
      </w:r>
      <w:r w:rsidRPr="00874D6C" w:rsidR="00A50D68">
        <w:rPr>
          <w:color w:val="000000" w:themeColor="text1"/>
        </w:rPr>
        <w:t xml:space="preserve">, </w:t>
      </w:r>
      <w:proofErr w:type="spellStart"/>
      <w:r w:rsidRPr="00874D6C" w:rsidR="004D7D2C">
        <w:rPr>
          <w:color w:val="000000" w:themeColor="text1"/>
        </w:rPr>
        <w:t>USMCA</w:t>
      </w:r>
      <w:proofErr w:type="spellEnd"/>
      <w:r w:rsidRPr="00874D6C" w:rsidR="00A50D68">
        <w:rPr>
          <w:color w:val="000000" w:themeColor="text1"/>
        </w:rPr>
        <w:t xml:space="preserve">, </w:t>
      </w:r>
      <w:hyperlink w:history="1" w:anchor=":~:text=United%20States%2DMexico%2DCanada%20Agreement,economic%20growth%20in%20North%20America" r:id="rId1">
        <w:r w:rsidRPr="00874D6C" w:rsidR="00A50D68">
          <w:rPr>
            <w:rStyle w:val="Hyperlink"/>
            <w:color w:val="000000" w:themeColor="text1"/>
          </w:rPr>
          <w:t>https://www.trade.gov/usmca#:~:text=United%20States%2DMexico%2DCanada%20Agreement,economic%20growth%20in%20North%20America</w:t>
        </w:r>
      </w:hyperlink>
      <w:r w:rsidRPr="00874D6C" w:rsidR="00A50D68">
        <w:rPr>
          <w:color w:val="000000" w:themeColor="text1"/>
        </w:rPr>
        <w:t xml:space="preserve"> </w:t>
      </w:r>
      <w:r w:rsidRPr="00874D6C" w:rsidR="00EC2003">
        <w:rPr>
          <w:color w:val="000000" w:themeColor="text1"/>
        </w:rPr>
        <w:t>[</w:t>
      </w:r>
      <w:r w:rsidRPr="00874D6C" w:rsidR="00EC2003">
        <w:rPr>
          <w:rStyle w:val="Strong"/>
          <w:b w:val="0"/>
          <w:bCs w:val="0"/>
          <w:color w:val="000000" w:themeColor="text1"/>
          <w:shd w:val="clear" w:color="auto" w:fill="FFFFFF"/>
        </w:rPr>
        <w:t>https://perma.cc/YE7A-FYDK</w:t>
      </w:r>
      <w:r w:rsidRPr="00874D6C" w:rsidR="00EC2003">
        <w:rPr>
          <w:color w:val="000000" w:themeColor="text1"/>
        </w:rPr>
        <w:t xml:space="preserve">] </w:t>
      </w:r>
      <w:r w:rsidRPr="00874D6C" w:rsidR="00A50D68">
        <w:rPr>
          <w:color w:val="000000" w:themeColor="text1"/>
        </w:rPr>
        <w:t>(last visited February 16, 2024).</w:t>
      </w:r>
    </w:p>
  </w:endnote>
  <w:endnote w:id="2">
    <w:p w:rsidRPr="00874D6C" w:rsidR="00BB7198" w:rsidP="001B58CD" w:rsidRDefault="00BB7198" w14:paraId="79B21BAB" w14:textId="02430A71">
      <w:pPr>
        <w:pStyle w:val="Footnote"/>
      </w:pPr>
      <w:r w:rsidRPr="00874D6C">
        <w:rPr>
          <w:rStyle w:val="EndnoteReference"/>
        </w:rPr>
        <w:endnoteRef/>
      </w:r>
      <w:r w:rsidRPr="00874D6C">
        <w:t xml:space="preserve"> </w:t>
      </w:r>
      <w:r w:rsidRPr="00874D6C" w:rsidR="00B97805">
        <w:rPr>
          <w:smallCaps/>
        </w:rPr>
        <w:t xml:space="preserve">U.S. </w:t>
      </w:r>
      <w:proofErr w:type="spellStart"/>
      <w:r w:rsidRPr="00874D6C" w:rsidR="00B97805">
        <w:rPr>
          <w:smallCaps/>
        </w:rPr>
        <w:t>Dep’t</w:t>
      </w:r>
      <w:proofErr w:type="spellEnd"/>
      <w:r w:rsidRPr="00874D6C" w:rsidR="00B97805">
        <w:rPr>
          <w:smallCaps/>
        </w:rPr>
        <w:t xml:space="preserve"> Lab</w:t>
      </w:r>
      <w:r w:rsidRPr="00874D6C" w:rsidR="00645898">
        <w:t>.</w:t>
      </w:r>
      <w:r w:rsidRPr="00874D6C" w:rsidR="00B97805">
        <w:t xml:space="preserve">, Trade Negotiation &amp; Enforcement, </w:t>
      </w:r>
      <w:hyperlink w:history="1" w:anchor=":~:text=The%20USMCA%20has%20the%20strongest,provisions%20of%20any%20trade%20agreement" r:id="rId2">
        <w:r w:rsidRPr="00874D6C" w:rsidR="00B97805">
          <w:rPr>
            <w:rStyle w:val="Hyperlink"/>
          </w:rPr>
          <w:t>https://www.dol.gov/agencies/ilab/our-work/trade#:~:text=The%20USMCA%20has%20the%20strongest,provisions%20of%20any%20trade%20agreement</w:t>
        </w:r>
      </w:hyperlink>
      <w:r w:rsidRPr="00874D6C" w:rsidR="00B97805">
        <w:t xml:space="preserve"> </w:t>
      </w:r>
      <w:r w:rsidRPr="00874D6C" w:rsidR="009854EA">
        <w:rPr>
          <w:color w:val="000000" w:themeColor="text1"/>
        </w:rPr>
        <w:t>[</w:t>
      </w:r>
      <w:r w:rsidRPr="00874D6C" w:rsidR="009854EA">
        <w:rPr>
          <w:rStyle w:val="Strong"/>
          <w:b w:val="0"/>
          <w:bCs w:val="0"/>
          <w:color w:val="000000" w:themeColor="text1"/>
          <w:shd w:val="clear" w:color="auto" w:fill="FFFFFF"/>
        </w:rPr>
        <w:t>https://perma.cc/F6VM-6QCE</w:t>
      </w:r>
      <w:r w:rsidRPr="00874D6C" w:rsidR="009854EA">
        <w:rPr>
          <w:color w:val="000000" w:themeColor="text1"/>
        </w:rPr>
        <w:t xml:space="preserve">] </w:t>
      </w:r>
      <w:r w:rsidRPr="00874D6C" w:rsidR="00B97805">
        <w:t>(last visited February 16, 2024)</w:t>
      </w:r>
      <w:r w:rsidRPr="00874D6C" w:rsidR="0040156A">
        <w:t>.</w:t>
      </w:r>
    </w:p>
  </w:endnote>
  <w:endnote w:id="3">
    <w:p w:rsidRPr="00874D6C" w:rsidR="002A2F54" w:rsidP="001B58CD" w:rsidRDefault="002A2F54" w14:paraId="1338C183" w14:textId="232CA195">
      <w:pPr>
        <w:pStyle w:val="Footnote"/>
        <w:rPr>
          <w:color w:val="000000" w:themeColor="text1"/>
        </w:rPr>
      </w:pPr>
      <w:r w:rsidRPr="00874D6C">
        <w:rPr>
          <w:rStyle w:val="EndnoteReference"/>
        </w:rPr>
        <w:endnoteRef/>
      </w:r>
      <w:r w:rsidRPr="00874D6C">
        <w:t xml:space="preserve"> </w:t>
      </w:r>
      <w:r w:rsidRPr="00874D6C" w:rsidR="00D3505C">
        <w:rPr>
          <w:color w:val="000000" w:themeColor="text1"/>
          <w:shd w:val="clear" w:color="auto" w:fill="FFFFFF"/>
        </w:rPr>
        <w:t xml:space="preserve">Agreement between the United States of America, the United Mexican States, and Canada, Dec. 13, 2019, </w:t>
      </w:r>
      <w:r w:rsidRPr="00B372C2" w:rsidR="00D3505C">
        <w:rPr>
          <w:smallCaps/>
          <w:color w:val="000000" w:themeColor="text1"/>
          <w:shd w:val="clear" w:color="auto" w:fill="FFFFFF"/>
        </w:rPr>
        <w:t>Office U.S. Trade Rep.</w:t>
      </w:r>
      <w:r w:rsidRPr="00874D6C" w:rsidR="00D3505C">
        <w:rPr>
          <w:color w:val="000000" w:themeColor="text1"/>
          <w:shd w:val="clear" w:color="auto" w:fill="FFFFFF"/>
        </w:rPr>
        <w:t>,</w:t>
      </w:r>
      <w:r w:rsidRPr="00874D6C" w:rsidR="00AF1028">
        <w:rPr>
          <w:color w:val="000000" w:themeColor="text1"/>
          <w:shd w:val="clear" w:color="auto" w:fill="FFFFFF"/>
        </w:rPr>
        <w:t xml:space="preserve"> at art. 23,</w:t>
      </w:r>
      <w:r w:rsidRPr="00874D6C" w:rsidR="00D3505C">
        <w:rPr>
          <w:color w:val="000000" w:themeColor="text1"/>
          <w:shd w:val="clear" w:color="auto" w:fill="FFFFFF"/>
        </w:rPr>
        <w:t> </w:t>
      </w:r>
      <w:hyperlink w:tgtFrame="_blank" w:history="1" r:id="rId3">
        <w:r w:rsidRPr="00874D6C" w:rsidR="00D3505C">
          <w:rPr>
            <w:rStyle w:val="Hyperlink"/>
            <w:color w:val="000000" w:themeColor="text1"/>
            <w:bdr w:val="none" w:color="auto" w:sz="0" w:space="0" w:frame="1"/>
            <w:shd w:val="clear" w:color="auto" w:fill="FFFFFF"/>
          </w:rPr>
          <w:t>https://ustr.gov/trade-agreements/free-trade-agreements/united-states-mexico-canada-agreement/agreement-between</w:t>
        </w:r>
      </w:hyperlink>
      <w:r w:rsidRPr="00874D6C" w:rsidR="00D3505C">
        <w:rPr>
          <w:color w:val="000000" w:themeColor="text1"/>
          <w:shd w:val="clear" w:color="auto" w:fill="FFFFFF"/>
        </w:rPr>
        <w:t> </w:t>
      </w:r>
      <w:r w:rsidRPr="00874D6C" w:rsidR="00704AC8">
        <w:rPr>
          <w:color w:val="000000" w:themeColor="text1"/>
          <w:shd w:val="clear" w:color="auto" w:fill="FFFFFF"/>
        </w:rPr>
        <w:t>[https://perma.cc/55GJ-YSUB]</w:t>
      </w:r>
      <w:r w:rsidRPr="00874D6C" w:rsidR="00D3505C">
        <w:rPr>
          <w:color w:val="000000" w:themeColor="text1"/>
          <w:shd w:val="clear" w:color="auto" w:fill="FFFFFF"/>
        </w:rPr>
        <w:t xml:space="preserve"> </w:t>
      </w:r>
      <w:r w:rsidRPr="00874D6C" w:rsidR="00704AC8">
        <w:rPr>
          <w:color w:val="000000" w:themeColor="text1"/>
          <w:shd w:val="clear" w:color="auto" w:fill="FFFFFF"/>
        </w:rPr>
        <w:t>(last visited February 16, 2024) [</w:t>
      </w:r>
      <w:r w:rsidRPr="00874D6C" w:rsidR="00D3505C">
        <w:rPr>
          <w:color w:val="000000" w:themeColor="text1"/>
          <w:shd w:val="clear" w:color="auto" w:fill="FFFFFF"/>
        </w:rPr>
        <w:t>hereinafter</w:t>
      </w:r>
      <w:r w:rsidRPr="00874D6C" w:rsidR="00183ED2">
        <w:rPr>
          <w:color w:val="000000" w:themeColor="text1"/>
          <w:shd w:val="clear" w:color="auto" w:fill="FFFFFF"/>
        </w:rPr>
        <w:t xml:space="preserve"> </w:t>
      </w:r>
      <w:proofErr w:type="spellStart"/>
      <w:r w:rsidRPr="00874D6C" w:rsidR="00183ED2">
        <w:rPr>
          <w:color w:val="000000" w:themeColor="text1"/>
          <w:shd w:val="clear" w:color="auto" w:fill="FFFFFF"/>
        </w:rPr>
        <w:t>USMCA</w:t>
      </w:r>
      <w:proofErr w:type="spellEnd"/>
      <w:r w:rsidRPr="00874D6C" w:rsidR="00D3505C">
        <w:rPr>
          <w:color w:val="000000" w:themeColor="text1"/>
          <w:shd w:val="clear" w:color="auto" w:fill="FFFFFF"/>
        </w:rPr>
        <w:t>]</w:t>
      </w:r>
    </w:p>
  </w:endnote>
  <w:endnote w:id="4">
    <w:p w:rsidRPr="00874D6C" w:rsidR="002A2F54" w:rsidP="001B58CD" w:rsidRDefault="002A2F54" w14:paraId="25B55BB4" w14:textId="0DE5E033">
      <w:pPr>
        <w:pStyle w:val="Footnote"/>
        <w:rPr>
          <w:color w:val="000000" w:themeColor="text1"/>
        </w:rPr>
      </w:pPr>
      <w:r w:rsidRPr="00874D6C">
        <w:rPr>
          <w:rStyle w:val="EndnoteReference"/>
          <w:color w:val="000000" w:themeColor="text1"/>
        </w:rPr>
        <w:endnoteRef/>
      </w:r>
      <w:r w:rsidRPr="00874D6C">
        <w:rPr>
          <w:color w:val="000000" w:themeColor="text1"/>
        </w:rPr>
        <w:t xml:space="preserve"> </w:t>
      </w:r>
      <w:r w:rsidRPr="00874D6C" w:rsidR="00AF1028">
        <w:rPr>
          <w:i/>
          <w:iCs/>
          <w:color w:val="000000" w:themeColor="text1"/>
        </w:rPr>
        <w:t xml:space="preserve">Id. </w:t>
      </w:r>
    </w:p>
  </w:endnote>
  <w:endnote w:id="5">
    <w:p w:rsidRPr="00874D6C" w:rsidR="002A2F54" w:rsidP="001B58CD" w:rsidRDefault="002A2F54" w14:paraId="16E63724" w14:textId="5DFCB39D">
      <w:pPr>
        <w:pStyle w:val="Footnote"/>
        <w:rPr>
          <w:color w:val="000000" w:themeColor="text1"/>
        </w:rPr>
      </w:pPr>
      <w:r w:rsidRPr="00874D6C">
        <w:rPr>
          <w:rStyle w:val="EndnoteReference"/>
          <w:color w:val="000000" w:themeColor="text1"/>
        </w:rPr>
        <w:endnoteRef/>
      </w:r>
      <w:r w:rsidRPr="00874D6C">
        <w:rPr>
          <w:color w:val="000000" w:themeColor="text1"/>
        </w:rPr>
        <w:t xml:space="preserve"> </w:t>
      </w:r>
      <w:r w:rsidRPr="00874D6C" w:rsidR="00AF1028">
        <w:rPr>
          <w:i/>
          <w:iCs/>
          <w:color w:val="000000" w:themeColor="text1"/>
        </w:rPr>
        <w:t xml:space="preserve">Id. </w:t>
      </w:r>
    </w:p>
  </w:endnote>
  <w:endnote w:id="6">
    <w:p w:rsidRPr="00874D6C" w:rsidR="00733A19" w:rsidP="001B58CD" w:rsidRDefault="00733A19" w14:paraId="686B93C6" w14:textId="659A6598">
      <w:pPr>
        <w:pStyle w:val="Footnote"/>
        <w:rPr>
          <w:b/>
          <w:bCs/>
        </w:rPr>
      </w:pPr>
      <w:r w:rsidRPr="00874D6C">
        <w:rPr>
          <w:rStyle w:val="EndnoteReference"/>
          <w:color w:val="000000" w:themeColor="text1"/>
        </w:rPr>
        <w:endnoteRef/>
      </w:r>
      <w:r w:rsidRPr="00874D6C">
        <w:rPr>
          <w:color w:val="000000" w:themeColor="text1"/>
        </w:rPr>
        <w:t xml:space="preserve"> </w:t>
      </w:r>
      <w:r w:rsidRPr="00874D6C" w:rsidR="005E4741">
        <w:rPr>
          <w:smallCaps/>
          <w:color w:val="000000" w:themeColor="text1"/>
        </w:rPr>
        <w:t xml:space="preserve">U.S. </w:t>
      </w:r>
      <w:proofErr w:type="spellStart"/>
      <w:r w:rsidRPr="00874D6C" w:rsidR="005E4741">
        <w:rPr>
          <w:smallCaps/>
          <w:color w:val="000000" w:themeColor="text1"/>
        </w:rPr>
        <w:t>Dep’t</w:t>
      </w:r>
      <w:proofErr w:type="spellEnd"/>
      <w:r w:rsidRPr="00874D6C" w:rsidR="005E4741">
        <w:rPr>
          <w:smallCaps/>
          <w:color w:val="000000" w:themeColor="text1"/>
        </w:rPr>
        <w:t xml:space="preserve"> of Lab</w:t>
      </w:r>
      <w:r w:rsidRPr="00874D6C" w:rsidR="00D45102">
        <w:rPr>
          <w:smallCaps/>
          <w:color w:val="000000" w:themeColor="text1"/>
        </w:rPr>
        <w:t>.</w:t>
      </w:r>
      <w:r w:rsidRPr="00874D6C" w:rsidR="005E4741">
        <w:rPr>
          <w:smallCaps/>
          <w:color w:val="000000" w:themeColor="text1"/>
        </w:rPr>
        <w:t>,</w:t>
      </w:r>
      <w:r w:rsidRPr="00874D6C" w:rsidR="005E4741">
        <w:rPr>
          <w:color w:val="000000" w:themeColor="text1"/>
        </w:rPr>
        <w:t xml:space="preserve"> </w:t>
      </w:r>
      <w:r w:rsidRPr="00874D6C" w:rsidR="00183ED2">
        <w:rPr>
          <w:color w:val="000000" w:themeColor="text1"/>
        </w:rPr>
        <w:t>Transparency</w:t>
      </w:r>
      <w:r w:rsidRPr="00874D6C" w:rsidR="005E4741">
        <w:rPr>
          <w:color w:val="000000" w:themeColor="text1"/>
        </w:rPr>
        <w:t xml:space="preserve"> and Accountability for Mexico’s Unions,</w:t>
      </w:r>
      <w:r w:rsidRPr="00874D6C" w:rsidR="00183ED2">
        <w:rPr>
          <w:color w:val="000000" w:themeColor="text1"/>
        </w:rPr>
        <w:t xml:space="preserve"> </w:t>
      </w:r>
      <w:hyperlink w:history="1" r:id="rId4">
        <w:r w:rsidRPr="00874D6C" w:rsidR="00183ED2">
          <w:rPr>
            <w:rStyle w:val="Hyperlink"/>
          </w:rPr>
          <w:t>https://www.dol.gov/agencies/ilab/transparency-and-accountability-for-mexicos-unions</w:t>
        </w:r>
      </w:hyperlink>
      <w:r w:rsidRPr="00874D6C" w:rsidR="00107D5A">
        <w:rPr>
          <w:color w:val="000000" w:themeColor="text1"/>
        </w:rPr>
        <w:t xml:space="preserve"> [</w:t>
      </w:r>
      <w:r w:rsidRPr="00874D6C" w:rsidR="00107D5A">
        <w:rPr>
          <w:rStyle w:val="Strong"/>
          <w:b w:val="0"/>
          <w:bCs w:val="0"/>
          <w:color w:val="000000" w:themeColor="text1"/>
          <w:shd w:val="clear" w:color="auto" w:fill="FFFFFF"/>
        </w:rPr>
        <w:t xml:space="preserve">https://perma.cc/WW42-BXRZ] (last visited February 15, 2024). </w:t>
      </w:r>
    </w:p>
  </w:endnote>
  <w:endnote w:id="7">
    <w:p w:rsidRPr="00874D6C" w:rsidR="004D2875" w:rsidP="001B58CD" w:rsidRDefault="004D2875" w14:paraId="5B8F0553" w14:textId="71B75AAC">
      <w:pPr>
        <w:pStyle w:val="Footnote"/>
      </w:pPr>
      <w:r w:rsidRPr="00874D6C">
        <w:rPr>
          <w:rStyle w:val="EndnoteReference"/>
        </w:rPr>
        <w:endnoteRef/>
      </w:r>
      <w:r w:rsidRPr="00874D6C">
        <w:t xml:space="preserve"> </w:t>
      </w:r>
      <w:r w:rsidRPr="00874D6C" w:rsidR="00743653">
        <w:rPr>
          <w:smallCaps/>
        </w:rPr>
        <w:t>U.S. Congressman Henry Cuellar</w:t>
      </w:r>
      <w:r w:rsidRPr="00874D6C" w:rsidR="00743653">
        <w:t xml:space="preserve">, </w:t>
      </w:r>
      <w:r w:rsidRPr="00874D6C" w:rsidR="00183ED2">
        <w:t xml:space="preserve">Compatibility of Annex 23-A of the </w:t>
      </w:r>
      <w:proofErr w:type="spellStart"/>
      <w:r w:rsidRPr="00874D6C" w:rsidR="00183ED2">
        <w:t>USMCA</w:t>
      </w:r>
      <w:proofErr w:type="spellEnd"/>
      <w:r w:rsidRPr="00874D6C" w:rsidR="00183ED2">
        <w:t xml:space="preserve"> with the Initiative to Amend the Mexican Ley Federal del </w:t>
      </w:r>
      <w:proofErr w:type="spellStart"/>
      <w:r w:rsidRPr="00874D6C" w:rsidR="00183ED2">
        <w:t>Trabajo</w:t>
      </w:r>
      <w:proofErr w:type="spellEnd"/>
      <w:r w:rsidRPr="00874D6C" w:rsidR="00183ED2">
        <w:t xml:space="preserve">, </w:t>
      </w:r>
      <w:hyperlink w:history="1" r:id="rId5">
        <w:r w:rsidRPr="00874D6C" w:rsidR="00183ED2">
          <w:rPr>
            <w:rStyle w:val="Hyperlink"/>
          </w:rPr>
          <w:t>https://cuellar.house.gov/uploadedfiles/mexican_labor_law.pdf</w:t>
        </w:r>
      </w:hyperlink>
      <w:r w:rsidRPr="00874D6C" w:rsidR="00183ED2">
        <w:t xml:space="preserve"> [https://perma.cc/S6FN-LEZB] (last visited February 15, 2024). </w:t>
      </w:r>
    </w:p>
  </w:endnote>
  <w:endnote w:id="8">
    <w:p w:rsidRPr="00874D6C" w:rsidR="003607D3" w:rsidP="001B58CD" w:rsidRDefault="003607D3" w14:paraId="1E081319" w14:textId="09B40976">
      <w:pPr>
        <w:pStyle w:val="Footnote"/>
      </w:pPr>
      <w:r w:rsidRPr="00874D6C">
        <w:rPr>
          <w:rStyle w:val="EndnoteReference"/>
        </w:rPr>
        <w:endnoteRef/>
      </w:r>
      <w:r w:rsidRPr="00874D6C">
        <w:t xml:space="preserve"> </w:t>
      </w:r>
      <w:r w:rsidRPr="00874D6C" w:rsidR="00E52641">
        <w:rPr>
          <w:smallCaps/>
        </w:rPr>
        <w:t xml:space="preserve">U.S. Trade </w:t>
      </w:r>
      <w:r w:rsidR="00B372C2">
        <w:rPr>
          <w:smallCaps/>
        </w:rPr>
        <w:t>Rep.</w:t>
      </w:r>
      <w:r w:rsidRPr="00874D6C" w:rsidR="00B752B4">
        <w:t>,</w:t>
      </w:r>
      <w:r w:rsidRPr="00874D6C" w:rsidR="00E52641">
        <w:t xml:space="preserve"> Chapter 31 Annex A; Facility-Specific Rapid-Response Labor Mechanism, </w:t>
      </w:r>
      <w:hyperlink w:history="1" r:id="rId6">
        <w:r w:rsidRPr="00874D6C" w:rsidR="00DC4BAC">
          <w:rPr>
            <w:rStyle w:val="Hyperlink"/>
          </w:rPr>
          <w:t>https://ustr.gov/issue-areas/enforcement/dispute-settlement-proceedings/fta-dispute-settlement/usmca/chapter-31-annex-facility-specific-rapid-response-labor-mechanism</w:t>
        </w:r>
      </w:hyperlink>
      <w:r w:rsidRPr="00874D6C" w:rsidR="00DC4BAC">
        <w:t xml:space="preserve"> [https://perma.cc/P5V8-MWES] (last visited February 16, 2024). </w:t>
      </w:r>
    </w:p>
  </w:endnote>
  <w:endnote w:id="9">
    <w:p w:rsidRPr="00874D6C" w:rsidR="003607D3" w:rsidP="001B58CD" w:rsidRDefault="003607D3" w14:paraId="6907F4BD" w14:textId="45A7DCBB">
      <w:pPr>
        <w:pStyle w:val="Footnote"/>
      </w:pPr>
      <w:r w:rsidRPr="00874D6C">
        <w:rPr>
          <w:rStyle w:val="EndnoteReference"/>
        </w:rPr>
        <w:endnoteRef/>
      </w:r>
      <w:r w:rsidRPr="00874D6C">
        <w:t xml:space="preserve"> </w:t>
      </w:r>
      <w:proofErr w:type="spellStart"/>
      <w:r w:rsidRPr="00874D6C" w:rsidR="00905BE1">
        <w:t>USMCA</w:t>
      </w:r>
      <w:proofErr w:type="spellEnd"/>
      <w:r w:rsidRPr="00874D6C" w:rsidR="00905BE1">
        <w:t xml:space="preserve">, at art. 31; U.S. Trader Rep., FAQs on Ways to </w:t>
      </w:r>
      <w:r w:rsidRPr="00874D6C" w:rsidR="00B372C2">
        <w:t>Raise</w:t>
      </w:r>
      <w:r w:rsidRPr="00874D6C" w:rsidR="00905BE1">
        <w:t xml:space="preserve"> </w:t>
      </w:r>
      <w:proofErr w:type="spellStart"/>
      <w:r w:rsidRPr="00874D6C" w:rsidR="00905BE1">
        <w:t>USMCA</w:t>
      </w:r>
      <w:proofErr w:type="spellEnd"/>
      <w:r w:rsidRPr="00874D6C" w:rsidR="00905BE1">
        <w:t xml:space="preserve"> Labor Issues with U.S. Government, </w:t>
      </w:r>
    </w:p>
  </w:endnote>
  <w:endnote w:id="10">
    <w:p w:rsidRPr="00874D6C" w:rsidR="00531A3C" w:rsidP="001B58CD" w:rsidRDefault="00214890" w14:paraId="22AD037A" w14:textId="0FA5088D">
      <w:pPr>
        <w:pStyle w:val="Footnote"/>
        <w:rPr>
          <w:color w:val="0563C1" w:themeColor="hyperlink"/>
          <w:u w:val="single"/>
        </w:rPr>
      </w:pPr>
      <w:r w:rsidRPr="00874D6C">
        <w:t xml:space="preserve"> </w:t>
      </w:r>
      <w:hyperlink w:history="1" w:anchor="_Section_B:_USMCA" r:id="rId7">
        <w:r w:rsidRPr="00874D6C">
          <w:rPr>
            <w:rStyle w:val="Hyperlink"/>
          </w:rPr>
          <w:t>https://ustr.gov/issue-areas/enforcement/dispute-settlement-proceedings/fta-dispute-settlement/usmca/frequently-asked-questions-faqs-ways-raise-united-states-mexico-canada-agreement-usmca-labor-issues#_Section_B:_USMCA</w:t>
        </w:r>
      </w:hyperlink>
      <w:r w:rsidRPr="00874D6C" w:rsidR="00531A3C">
        <w:rPr>
          <w:rStyle w:val="Hyperlink"/>
        </w:rPr>
        <w:t xml:space="preserve"> </w:t>
      </w:r>
      <w:r w:rsidRPr="00874D6C" w:rsidR="00F82417">
        <w:rPr>
          <w:rStyle w:val="Hyperlink"/>
          <w:color w:val="000000" w:themeColor="text1"/>
          <w:u w:val="none"/>
        </w:rPr>
        <w:t xml:space="preserve">[https://perma.cc/8KQ7-GKRF] </w:t>
      </w:r>
      <w:r w:rsidRPr="00874D6C" w:rsidR="00531A3C">
        <w:rPr>
          <w:rStyle w:val="Hyperlink"/>
          <w:color w:val="000000" w:themeColor="text1"/>
          <w:u w:val="none"/>
        </w:rPr>
        <w:t xml:space="preserve">(last visited February 15, 2024). </w:t>
      </w:r>
    </w:p>
    <w:p w:rsidRPr="00874D6C" w:rsidR="00733A19" w:rsidP="001B58CD" w:rsidRDefault="00EC6446" w14:paraId="4667C169" w14:textId="351B1B27">
      <w:pPr>
        <w:pStyle w:val="Footnote"/>
      </w:pPr>
      <w:r w:rsidRPr="00874D6C">
        <w:rPr>
          <w:rStyle w:val="EndnoteReference"/>
        </w:rPr>
        <w:endnoteRef/>
      </w:r>
      <w:r w:rsidRPr="00874D6C">
        <w:t xml:space="preserve"> </w:t>
      </w:r>
      <w:r w:rsidRPr="00874D6C" w:rsidR="00F82417">
        <w:rPr>
          <w:smallCaps/>
        </w:rPr>
        <w:t>The Dialogue</w:t>
      </w:r>
      <w:r w:rsidRPr="00874D6C" w:rsidR="00F82417">
        <w:t xml:space="preserve">, How </w:t>
      </w:r>
      <w:r w:rsidRPr="00874D6C" w:rsidR="00DD284B">
        <w:t>W</w:t>
      </w:r>
      <w:r w:rsidRPr="00874D6C" w:rsidR="00F82417">
        <w:t xml:space="preserve">ell is the </w:t>
      </w:r>
      <w:proofErr w:type="spellStart"/>
      <w:r w:rsidRPr="00874D6C" w:rsidR="00F82417">
        <w:t>USMCA</w:t>
      </w:r>
      <w:proofErr w:type="spellEnd"/>
      <w:r w:rsidRPr="00874D6C" w:rsidR="00F82417">
        <w:t xml:space="preserve"> Working After Three Years?, </w:t>
      </w:r>
      <w:r w:rsidRPr="00874D6C" w:rsidR="00781644">
        <w:t xml:space="preserve">(June 22, 2023) </w:t>
      </w:r>
      <w:hyperlink w:history="1" r:id="rId8">
        <w:r w:rsidRPr="00874D6C" w:rsidR="00DD284B">
          <w:rPr>
            <w:rStyle w:val="Hyperlink"/>
          </w:rPr>
          <w:t>https://www.thedialogue.org/analysis/how-well-is-the-usmca-working-after-three-years/</w:t>
        </w:r>
      </w:hyperlink>
      <w:r w:rsidRPr="00874D6C" w:rsidR="00DD284B">
        <w:t xml:space="preserve"> [https://perma.cc/GM94-A5NU]</w:t>
      </w:r>
      <w:r w:rsidRPr="00874D6C" w:rsidR="00D1317F">
        <w:t xml:space="preserve">.  </w:t>
      </w:r>
    </w:p>
  </w:endnote>
  <w:endnote w:id="11">
    <w:p w:rsidRPr="00874D6C" w:rsidR="00572F05" w:rsidP="001B58CD" w:rsidRDefault="00572F05" w14:paraId="2557AAE9" w14:textId="3AE4A74C">
      <w:pPr>
        <w:pStyle w:val="Footnote"/>
      </w:pPr>
      <w:r w:rsidRPr="00874D6C">
        <w:rPr>
          <w:rStyle w:val="EndnoteReference"/>
        </w:rPr>
        <w:endnoteRef/>
      </w:r>
      <w:r w:rsidRPr="00874D6C">
        <w:t xml:space="preserve"> </w:t>
      </w:r>
      <w:r w:rsidRPr="00874D6C" w:rsidR="00B752B4">
        <w:rPr>
          <w:smallCaps/>
        </w:rPr>
        <w:t xml:space="preserve">U.S. Trade </w:t>
      </w:r>
      <w:r w:rsidR="00B372C2">
        <w:rPr>
          <w:smallCaps/>
        </w:rPr>
        <w:t>Rep.</w:t>
      </w:r>
      <w:r w:rsidRPr="00874D6C" w:rsidR="001E417D">
        <w:t xml:space="preserve">, United States Reaches Agreement with Mexican Auto Parts Company to Protect Workers’ Rights (Aug. 10, 2021), </w:t>
      </w:r>
      <w:hyperlink w:history="1" r:id="rId9">
        <w:r w:rsidRPr="00874D6C" w:rsidR="00D14CFA">
          <w:rPr>
            <w:rStyle w:val="Hyperlink"/>
          </w:rPr>
          <w:t>https://ustr.gov/about-us/policy-offices/press-office/press-releases/2021/august/united-states-reaches-agreement-mexican-auto-parts-company-protect-workers-rights</w:t>
        </w:r>
      </w:hyperlink>
    </w:p>
    <w:p w:rsidRPr="00874D6C" w:rsidR="00D14CFA" w:rsidP="001B58CD" w:rsidRDefault="00D14CFA" w14:paraId="6BF675FA" w14:textId="3056D31E">
      <w:pPr>
        <w:pStyle w:val="Footnote"/>
      </w:pPr>
      <w:r w:rsidRPr="00874D6C">
        <w:t xml:space="preserve">[https://perma.cc/2K9S-KWTX]. </w:t>
      </w:r>
    </w:p>
  </w:endnote>
  <w:endnote w:id="12">
    <w:p w:rsidRPr="00874D6C" w:rsidR="00537598" w:rsidP="001B58CD" w:rsidRDefault="00156BC9" w14:paraId="7D758470" w14:textId="3630D22A">
      <w:pPr>
        <w:pStyle w:val="Footnote"/>
      </w:pPr>
      <w:r w:rsidRPr="00874D6C">
        <w:rPr>
          <w:rStyle w:val="EndnoteReference"/>
        </w:rPr>
        <w:endnoteRef/>
      </w:r>
      <w:r w:rsidRPr="00874D6C">
        <w:t xml:space="preserve"> </w:t>
      </w:r>
      <w:r w:rsidRPr="00874D6C" w:rsidR="00B752B4">
        <w:rPr>
          <w:smallCaps/>
        </w:rPr>
        <w:t xml:space="preserve">U.S. Trade </w:t>
      </w:r>
      <w:r w:rsidR="00B372C2">
        <w:rPr>
          <w:smallCaps/>
        </w:rPr>
        <w:t>Rep.</w:t>
      </w:r>
      <w:r w:rsidRPr="00874D6C" w:rsidR="00B752B4">
        <w:t xml:space="preserve">, </w:t>
      </w:r>
      <w:r w:rsidRPr="00874D6C" w:rsidR="00D44D56">
        <w:t xml:space="preserve">United States and Mexico Announce Course of Remediation for Workers’ Rights Denial at Auto Manufacturing Facility in Silao (July 8, 2021) </w:t>
      </w:r>
      <w:hyperlink w:history="1" r:id="rId10">
        <w:r w:rsidRPr="00874D6C" w:rsidR="00D44D56">
          <w:rPr>
            <w:rStyle w:val="Hyperlink"/>
          </w:rPr>
          <w:t>https://ustr.gov/about-us/policy-offices/press-office/press-releases/2021/july/united-states-and-mexico-announce-course-remediation-workers-rights-denial-auto-manufacturing</w:t>
        </w:r>
      </w:hyperlink>
      <w:r w:rsidRPr="00874D6C" w:rsidR="00D44D56">
        <w:t xml:space="preserve"> </w:t>
      </w:r>
      <w:r w:rsidRPr="00874D6C" w:rsidR="007D5AD0">
        <w:t xml:space="preserve">[https://perma.cc/WU6E-YJFE]. </w:t>
      </w:r>
    </w:p>
  </w:endnote>
  <w:endnote w:id="13">
    <w:p w:rsidRPr="00874D6C" w:rsidR="00156BC9" w:rsidP="001B58CD" w:rsidRDefault="00156BC9" w14:paraId="4159BA42" w14:textId="64FEE2E5">
      <w:pPr>
        <w:pStyle w:val="Footnote"/>
      </w:pPr>
      <w:r w:rsidRPr="00874D6C">
        <w:rPr>
          <w:rStyle w:val="EndnoteReference"/>
        </w:rPr>
        <w:endnoteRef/>
      </w:r>
      <w:r w:rsidRPr="00874D6C">
        <w:t xml:space="preserve"> </w:t>
      </w:r>
      <w:r w:rsidRPr="00874D6C" w:rsidR="00B752B4">
        <w:rPr>
          <w:smallCaps/>
        </w:rPr>
        <w:t xml:space="preserve">U.S. Trade </w:t>
      </w:r>
      <w:r w:rsidR="00B372C2">
        <w:rPr>
          <w:smallCaps/>
        </w:rPr>
        <w:t>Rep.</w:t>
      </w:r>
      <w:r w:rsidRPr="00874D6C" w:rsidR="009C2484">
        <w:t xml:space="preserve">, United States Announces Successful Resolution of Rapid Response Labor Mechanism Matter at Panasonic Auto Parts Facility in Mexico (July 14, 2022) </w:t>
      </w:r>
      <w:hyperlink w:history="1" r:id="rId11">
        <w:r w:rsidRPr="00874D6C" w:rsidR="009C2484">
          <w:rPr>
            <w:rStyle w:val="Hyperlink"/>
          </w:rPr>
          <w:t>https://ustr.gov/about-us/policy-offices/press-office/press-releases/2022/july/united-states-announces-successful-resolution-rapid-response-labor-mechanism-matter-panasonic-auto</w:t>
        </w:r>
      </w:hyperlink>
      <w:r w:rsidRPr="00874D6C" w:rsidR="009C2484">
        <w:t xml:space="preserve"> </w:t>
      </w:r>
      <w:r w:rsidRPr="00874D6C" w:rsidR="00D2422D">
        <w:t xml:space="preserve">[https://perma.cc/36ER-CLW3]. </w:t>
      </w:r>
    </w:p>
  </w:endnote>
  <w:endnote w:id="14">
    <w:p w:rsidRPr="00874D6C" w:rsidR="00373B53" w:rsidP="001B58CD" w:rsidRDefault="00373B53" w14:paraId="0C8A38B0" w14:textId="71E4CB0F">
      <w:pPr>
        <w:pStyle w:val="Footnote"/>
      </w:pPr>
      <w:r w:rsidRPr="00874D6C">
        <w:rPr>
          <w:rStyle w:val="EndnoteReference"/>
        </w:rPr>
        <w:endnoteRef/>
      </w:r>
      <w:r w:rsidRPr="00874D6C">
        <w:t xml:space="preserve"> </w:t>
      </w:r>
      <w:r w:rsidRPr="00874D6C" w:rsidR="00B752B4">
        <w:rPr>
          <w:smallCaps/>
        </w:rPr>
        <w:t xml:space="preserve">U.S. Trade </w:t>
      </w:r>
      <w:r w:rsidR="00B372C2">
        <w:rPr>
          <w:smallCaps/>
        </w:rPr>
        <w:t>Rep.</w:t>
      </w:r>
      <w:r w:rsidRPr="00874D6C" w:rsidR="00D2422D">
        <w:t xml:space="preserve">, United States Seeks Mexico's Review of Alleged Denial of Workers’ Rights at </w:t>
      </w:r>
      <w:proofErr w:type="spellStart"/>
      <w:r w:rsidRPr="00874D6C" w:rsidR="00D2422D">
        <w:t>Asiaway</w:t>
      </w:r>
      <w:proofErr w:type="spellEnd"/>
      <w:r w:rsidRPr="00874D6C" w:rsidR="00D2422D">
        <w:t xml:space="preserve"> Automotive Components Mexico (Oct. 23, 2023) </w:t>
      </w:r>
      <w:hyperlink w:history="1" r:id="rId12">
        <w:r w:rsidRPr="00874D6C" w:rsidR="00D2422D">
          <w:rPr>
            <w:rStyle w:val="Hyperlink"/>
          </w:rPr>
          <w:t>https://ustr.gov/about-us/policy-offices/press-office/press-releases/2023/october/united-states-seeks-mexicos-review-alleged-denial-workers-rights-asiaway-automotive-components</w:t>
        </w:r>
      </w:hyperlink>
      <w:r w:rsidRPr="00874D6C" w:rsidR="00D2422D">
        <w:t xml:space="preserve"> </w:t>
      </w:r>
      <w:r w:rsidRPr="00874D6C" w:rsidR="000954E5">
        <w:t>[https://perma.cc/8SEP-CS4Z]/</w:t>
      </w:r>
    </w:p>
  </w:endnote>
  <w:endnote w:id="15">
    <w:p w:rsidRPr="00874D6C" w:rsidR="0036136E" w:rsidP="001B58CD" w:rsidRDefault="0036136E" w14:paraId="3025333D" w14:textId="25935A8D">
      <w:pPr>
        <w:pStyle w:val="Footnote"/>
      </w:pPr>
      <w:r w:rsidRPr="00874D6C">
        <w:rPr>
          <w:rStyle w:val="EndnoteReference"/>
        </w:rPr>
        <w:endnoteRef/>
      </w:r>
      <w:r w:rsidRPr="00874D6C">
        <w:t xml:space="preserve"> </w:t>
      </w:r>
      <w:r w:rsidRPr="00874D6C" w:rsidR="00B752B4">
        <w:rPr>
          <w:smallCaps/>
        </w:rPr>
        <w:t xml:space="preserve">U.S. Trade </w:t>
      </w:r>
      <w:r w:rsidR="00B372C2">
        <w:rPr>
          <w:smallCaps/>
        </w:rPr>
        <w:t>Rep.</w:t>
      </w:r>
      <w:r w:rsidRPr="00874D6C" w:rsidR="004E2C9F">
        <w:t xml:space="preserve">, United States Announces Successful Resolution of Rapid Response Labor Mechanism Matter at </w:t>
      </w:r>
      <w:proofErr w:type="spellStart"/>
      <w:r w:rsidRPr="00874D6C" w:rsidR="004E2C9F">
        <w:t>Tecnología</w:t>
      </w:r>
      <w:proofErr w:type="spellEnd"/>
      <w:r w:rsidRPr="00874D6C" w:rsidR="004E2C9F">
        <w:t xml:space="preserve"> </w:t>
      </w:r>
      <w:proofErr w:type="spellStart"/>
      <w:r w:rsidRPr="00874D6C" w:rsidR="004E2C9F">
        <w:t>Modificada</w:t>
      </w:r>
      <w:proofErr w:type="spellEnd"/>
      <w:r w:rsidRPr="00874D6C" w:rsidR="004E2C9F">
        <w:t xml:space="preserve"> S.A. de C.V. Caterpillar Facility (Dec. 22, 2023) </w:t>
      </w:r>
      <w:hyperlink w:history="1" r:id="rId13">
        <w:r w:rsidRPr="00874D6C" w:rsidR="00916056">
          <w:rPr>
            <w:rStyle w:val="Hyperlink"/>
          </w:rPr>
          <w:t>https://ustr.gov/about-us/policy-offices/press-office/press-releases/2023/december/united-states-announces-successful-resolution-rapid-response-labor-mechanism-matter-tecnologia-0</w:t>
        </w:r>
      </w:hyperlink>
      <w:r w:rsidRPr="00874D6C" w:rsidR="00916056">
        <w:t xml:space="preserve"> [https://perma.cc/6AG2-XN2J]</w:t>
      </w:r>
    </w:p>
  </w:endnote>
  <w:endnote w:id="16">
    <w:p w:rsidRPr="00874D6C" w:rsidR="007C0255" w:rsidP="001B58CD" w:rsidRDefault="007C0255" w14:paraId="54264CF7" w14:textId="5A9EEDFB">
      <w:pPr>
        <w:pStyle w:val="Footnote"/>
      </w:pPr>
      <w:r w:rsidRPr="00874D6C">
        <w:rPr>
          <w:rStyle w:val="EndnoteReference"/>
        </w:rPr>
        <w:endnoteRef/>
      </w:r>
      <w:r w:rsidRPr="00874D6C">
        <w:t xml:space="preserve"> </w:t>
      </w:r>
      <w:r w:rsidRPr="00874D6C" w:rsidR="00B752B4">
        <w:rPr>
          <w:smallCaps/>
        </w:rPr>
        <w:t xml:space="preserve">U.S. Trade </w:t>
      </w:r>
      <w:r w:rsidR="00B372C2">
        <w:rPr>
          <w:smallCaps/>
        </w:rPr>
        <w:t>Rep</w:t>
      </w:r>
      <w:r w:rsidRPr="00874D6C" w:rsidR="00DF0210">
        <w:t xml:space="preserve">., UNITED STATES–MEXICO–CANADA TRADE FACT SHEET Agriculture: Market Access and Dairy Outcomes of the USMC Agreement, </w:t>
      </w:r>
      <w:hyperlink w:history="1" r:id="rId14">
        <w:r w:rsidRPr="00874D6C" w:rsidR="004D4DDA">
          <w:rPr>
            <w:rStyle w:val="Hyperlink"/>
          </w:rPr>
          <w:t>https://ustr.gov/trade-agreements/free-trade-agreements/united-states-mexico-canada-agreement/fact-sheets/market-access-and-dairy-outcomes</w:t>
        </w:r>
      </w:hyperlink>
      <w:r w:rsidRPr="00874D6C" w:rsidR="004D4DDA">
        <w:t xml:space="preserve"> [https://perma.cc/P5V8-MWES] (last visited February 16, 2024). </w:t>
      </w:r>
    </w:p>
  </w:endnote>
  <w:endnote w:id="17">
    <w:p w:rsidRPr="00874D6C" w:rsidR="00FE30DA" w:rsidP="001B58CD" w:rsidRDefault="00FE30DA" w14:paraId="4204B9C3" w14:textId="3972E47C">
      <w:pPr>
        <w:pStyle w:val="Footnote"/>
      </w:pPr>
      <w:r w:rsidRPr="00874D6C">
        <w:rPr>
          <w:rStyle w:val="EndnoteReference"/>
        </w:rPr>
        <w:endnoteRef/>
      </w:r>
      <w:r w:rsidRPr="00874D6C">
        <w:t xml:space="preserve"> </w:t>
      </w:r>
      <w:r w:rsidRPr="00874D6C" w:rsidR="00810935">
        <w:rPr>
          <w:smallCaps/>
        </w:rPr>
        <w:t>U.S. Foreign Agric</w:t>
      </w:r>
      <w:r w:rsidRPr="00874D6C" w:rsidR="007E222D">
        <w:rPr>
          <w:smallCaps/>
        </w:rPr>
        <w:t>.</w:t>
      </w:r>
      <w:r w:rsidRPr="00874D6C" w:rsidR="00810935">
        <w:rPr>
          <w:smallCaps/>
        </w:rPr>
        <w:t xml:space="preserve"> Serv</w:t>
      </w:r>
      <w:r w:rsidRPr="00874D6C" w:rsidR="007E222D">
        <w:rPr>
          <w:smallCaps/>
        </w:rPr>
        <w:t>.</w:t>
      </w:r>
      <w:r w:rsidRPr="00874D6C" w:rsidR="00810935">
        <w:rPr>
          <w:smallCaps/>
        </w:rPr>
        <w:t>,</w:t>
      </w:r>
      <w:r w:rsidRPr="00874D6C" w:rsidR="00810935">
        <w:t xml:space="preserve"> Mexico 2021 Export Highlights, </w:t>
      </w:r>
      <w:hyperlink w:history="1" w:anchor=":~:text=In%202021%2C%20Mexico%20was%20the,meal%2C%20fresh%20fruit%20and%20vegetables" r:id="rId15">
        <w:r w:rsidRPr="00874D6C" w:rsidR="00810935">
          <w:rPr>
            <w:rStyle w:val="Hyperlink"/>
          </w:rPr>
          <w:t>https://fas.usda.gov/mexico-2021-export-highlights#:~:text=In%202021%2C%20Mexico%20was%20the,meal%2C%20fresh%20fruit%20and%20vegetables</w:t>
        </w:r>
      </w:hyperlink>
      <w:r w:rsidRPr="00874D6C" w:rsidR="00810935">
        <w:t xml:space="preserve"> </w:t>
      </w:r>
      <w:r w:rsidRPr="00874D6C" w:rsidR="00BE1BFE">
        <w:t>[https://perma.cc/68ZD-CJXB]</w:t>
      </w:r>
      <w:r w:rsidRPr="00874D6C" w:rsidR="00810935">
        <w:t>(last visited February 16, 2024).</w:t>
      </w:r>
    </w:p>
  </w:endnote>
  <w:endnote w:id="18">
    <w:p w:rsidRPr="00874D6C" w:rsidR="00F95B43" w:rsidP="001B58CD" w:rsidRDefault="00F95B43" w14:paraId="6320038C" w14:textId="0F36C6D8">
      <w:pPr>
        <w:pStyle w:val="Footnote"/>
      </w:pPr>
      <w:r w:rsidRPr="00874D6C">
        <w:rPr>
          <w:rStyle w:val="EndnoteReference"/>
        </w:rPr>
        <w:endnoteRef/>
      </w:r>
      <w:r w:rsidRPr="00874D6C">
        <w:t xml:space="preserve"> </w:t>
      </w:r>
      <w:r w:rsidRPr="00874D6C" w:rsidR="00E73F24">
        <w:rPr>
          <w:smallCaps/>
        </w:rPr>
        <w:t>U.S. Foreign Agric. Serv.</w:t>
      </w:r>
      <w:r w:rsidRPr="00874D6C" w:rsidR="00B710E8">
        <w:t xml:space="preserve">, Canada 2021 Export Highlights, </w:t>
      </w:r>
      <w:hyperlink w:history="1" w:anchor=":~:text=In%202021%2C%20Canada%20was%20the,market%20share%20of%2058%20percent" r:id="rId16">
        <w:r w:rsidRPr="00874D6C" w:rsidR="00D57F55">
          <w:rPr>
            <w:rStyle w:val="Hyperlink"/>
          </w:rPr>
          <w:t>https://fas.usda.gov/canada-2021-export-highlights#:~:text=In%202021%2C%20Canada%20was%20the,market%20share%20of%2058%20percent</w:t>
        </w:r>
      </w:hyperlink>
      <w:r w:rsidRPr="00874D6C" w:rsidR="00D57F55">
        <w:t xml:space="preserve"> [https://perma.cc/U6SL-B83E] (last visited February 16, 2024). </w:t>
      </w:r>
    </w:p>
  </w:endnote>
  <w:endnote w:id="19">
    <w:p w:rsidRPr="006540C6" w:rsidR="002C4262" w:rsidP="001B58CD" w:rsidRDefault="002C4262" w14:paraId="0B4B4ABA" w14:textId="5ACA0678">
      <w:pPr>
        <w:pStyle w:val="Footnote"/>
      </w:pPr>
      <w:r w:rsidRPr="00874D6C">
        <w:rPr>
          <w:rStyle w:val="EndnoteReference"/>
        </w:rPr>
        <w:endnoteRef/>
      </w:r>
      <w:r w:rsidRPr="00874D6C">
        <w:t xml:space="preserve"> </w:t>
      </w:r>
      <w:r w:rsidRPr="00874D6C" w:rsidR="0053004D">
        <w:t xml:space="preserve">Sean Pratt, Canadian agricultural exports to U.S. surpass imports, </w:t>
      </w:r>
      <w:r w:rsidRPr="00874D6C" w:rsidR="0053004D">
        <w:rPr>
          <w:smallCaps/>
        </w:rPr>
        <w:t>The Western Producer</w:t>
      </w:r>
      <w:r w:rsidRPr="00874D6C" w:rsidR="0053004D">
        <w:t xml:space="preserve"> (Dec. 18, 2024) </w:t>
      </w:r>
      <w:r w:rsidRPr="006540C6">
        <w:t>https://www.producer.com/news/canadian-agricultural-exports-to-u-s-surpass-imports/#:~:text=Canada's%20exports%20to%20the%20U.S.,2024%2C%E2%80%9D%20said%20the%20USDA.</w:t>
      </w:r>
    </w:p>
  </w:endnote>
  <w:endnote w:id="20">
    <w:p w:rsidRPr="00874D6C" w:rsidR="006C3674" w:rsidP="001B58CD" w:rsidRDefault="006C3674" w14:paraId="3275FF50" w14:textId="59E19649">
      <w:pPr>
        <w:pStyle w:val="Footnote"/>
      </w:pPr>
      <w:r w:rsidRPr="006540C6">
        <w:rPr>
          <w:rStyle w:val="EndnoteReference"/>
        </w:rPr>
        <w:endnoteRef/>
      </w:r>
      <w:r w:rsidRPr="006540C6">
        <w:t xml:space="preserve"> </w:t>
      </w:r>
      <w:r w:rsidRPr="006540C6" w:rsidR="00043AC5">
        <w:t xml:space="preserve">Brittany Bates, </w:t>
      </w:r>
      <w:r w:rsidRPr="006540C6" w:rsidR="00043AC5">
        <w:rPr>
          <w:i/>
          <w:iCs/>
        </w:rPr>
        <w:t xml:space="preserve">Examining </w:t>
      </w:r>
      <w:proofErr w:type="spellStart"/>
      <w:r w:rsidRPr="006540C6" w:rsidR="00043AC5">
        <w:rPr>
          <w:i/>
          <w:iCs/>
        </w:rPr>
        <w:t>Labour</w:t>
      </w:r>
      <w:proofErr w:type="spellEnd"/>
      <w:r w:rsidRPr="006540C6" w:rsidR="00043AC5">
        <w:rPr>
          <w:i/>
          <w:iCs/>
        </w:rPr>
        <w:t xml:space="preserve"> Rights Enforcement Mechanisms in NAFTA </w:t>
      </w:r>
      <w:r w:rsidR="0045303C">
        <w:rPr>
          <w:i/>
          <w:iCs/>
        </w:rPr>
        <w:t>a</w:t>
      </w:r>
      <w:r w:rsidRPr="006540C6" w:rsidR="00043AC5">
        <w:rPr>
          <w:i/>
          <w:iCs/>
        </w:rPr>
        <w:t xml:space="preserve">nd the </w:t>
      </w:r>
      <w:proofErr w:type="spellStart"/>
      <w:r w:rsidRPr="006540C6" w:rsidR="00043AC5">
        <w:rPr>
          <w:i/>
          <w:iCs/>
        </w:rPr>
        <w:t>USMCA</w:t>
      </w:r>
      <w:proofErr w:type="spellEnd"/>
      <w:r w:rsidRPr="006540C6" w:rsidR="00043AC5">
        <w:rPr>
          <w:i/>
          <w:iCs/>
        </w:rPr>
        <w:t xml:space="preserve"> and its Impact </w:t>
      </w:r>
      <w:r w:rsidR="0045303C">
        <w:rPr>
          <w:i/>
          <w:iCs/>
        </w:rPr>
        <w:t>o</w:t>
      </w:r>
      <w:r w:rsidRPr="006540C6" w:rsidR="00043AC5">
        <w:rPr>
          <w:i/>
          <w:iCs/>
        </w:rPr>
        <w:t xml:space="preserve">n </w:t>
      </w:r>
      <w:proofErr w:type="spellStart"/>
      <w:r w:rsidRPr="006540C6" w:rsidR="00043AC5">
        <w:rPr>
          <w:i/>
          <w:iCs/>
        </w:rPr>
        <w:t>Labour</w:t>
      </w:r>
      <w:proofErr w:type="spellEnd"/>
      <w:r w:rsidRPr="006540C6" w:rsidR="00043AC5">
        <w:rPr>
          <w:i/>
          <w:iCs/>
        </w:rPr>
        <w:t xml:space="preserve"> Conditions in Mexico</w:t>
      </w:r>
      <w:r w:rsidRPr="00874D6C" w:rsidR="00043AC5">
        <w:t xml:space="preserve">, </w:t>
      </w:r>
      <w:r w:rsidRPr="00874D6C" w:rsidR="00B45744">
        <w:t>13</w:t>
      </w:r>
      <w:r w:rsidRPr="00874D6C" w:rsidR="00B45744">
        <w:rPr>
          <w:smallCaps/>
        </w:rPr>
        <w:t xml:space="preserve">Western J. </w:t>
      </w:r>
      <w:r w:rsidRPr="00874D6C" w:rsidR="00E73F24">
        <w:rPr>
          <w:smallCaps/>
        </w:rPr>
        <w:t>L.</w:t>
      </w:r>
      <w:r w:rsidRPr="00874D6C" w:rsidR="00B45744">
        <w:rPr>
          <w:smallCaps/>
        </w:rPr>
        <w:t xml:space="preserve"> Studies</w:t>
      </w:r>
      <w:r w:rsidRPr="00874D6C" w:rsidR="00B45744">
        <w:t xml:space="preserve"> 136</w:t>
      </w:r>
      <w:r w:rsidR="006540C6">
        <w:t>, 147-151</w:t>
      </w:r>
      <w:r w:rsidRPr="00874D6C" w:rsidR="00B45744">
        <w:t xml:space="preserve"> (2022). </w:t>
      </w:r>
    </w:p>
  </w:endnote>
  <w:endnote w:id="21">
    <w:p w:rsidRPr="00874D6C" w:rsidR="00441BE5" w:rsidP="001B58CD" w:rsidRDefault="00441BE5" w14:paraId="1AC679DF" w14:textId="0980CC9C">
      <w:pPr>
        <w:pStyle w:val="Footnote"/>
      </w:pPr>
      <w:r w:rsidRPr="00874D6C">
        <w:rPr>
          <w:rStyle w:val="EndnoteReference"/>
        </w:rPr>
        <w:endnoteRef/>
      </w:r>
      <w:r w:rsidRPr="00874D6C">
        <w:t xml:space="preserve"> </w:t>
      </w:r>
      <w:r w:rsidRPr="00874D6C" w:rsidR="00265A81">
        <w:rPr>
          <w:smallCaps/>
        </w:rPr>
        <w:t>Ctr.</w:t>
      </w:r>
      <w:r w:rsidRPr="00874D6C" w:rsidR="00157740">
        <w:rPr>
          <w:smallCaps/>
        </w:rPr>
        <w:t xml:space="preserve"> for Migration </w:t>
      </w:r>
      <w:r w:rsidRPr="00874D6C" w:rsidR="00265A81">
        <w:rPr>
          <w:smallCaps/>
        </w:rPr>
        <w:t>Stud.</w:t>
      </w:r>
      <w:r w:rsidRPr="00874D6C" w:rsidR="00157740">
        <w:rPr>
          <w:smallCaps/>
        </w:rPr>
        <w:t>,</w:t>
      </w:r>
      <w:r w:rsidRPr="00874D6C" w:rsidR="00157740">
        <w:t xml:space="preserve"> A Profile of Undocumented Agricultural Workers in the United States (Aug. 30, 2022), </w:t>
      </w:r>
      <w:hyperlink w:history="1" r:id="rId17">
        <w:r w:rsidRPr="00874D6C" w:rsidR="00F62D58">
          <w:rPr>
            <w:rStyle w:val="Hyperlink"/>
          </w:rPr>
          <w:t>https://cmsny.org/agricultural-workers-rosenbloom-083022/</w:t>
        </w:r>
      </w:hyperlink>
      <w:r w:rsidRPr="00874D6C" w:rsidR="00F62D58">
        <w:t xml:space="preserve"> [https://perma.cc/W9S5-MSEX].</w:t>
      </w:r>
    </w:p>
  </w:endnote>
  <w:endnote w:id="22">
    <w:p w:rsidRPr="00874D6C" w:rsidR="00CB0065" w:rsidP="001B58CD" w:rsidRDefault="00CB0065" w14:paraId="5F3AA062" w14:textId="60B050D6">
      <w:pPr>
        <w:pStyle w:val="Footnote"/>
      </w:pPr>
      <w:r w:rsidRPr="00874D6C">
        <w:rPr>
          <w:rStyle w:val="EndnoteReference"/>
        </w:rPr>
        <w:endnoteRef/>
      </w:r>
      <w:r w:rsidRPr="00874D6C">
        <w:t xml:space="preserve"> </w:t>
      </w:r>
      <w:r w:rsidRPr="00874D6C" w:rsidR="00227946">
        <w:t xml:space="preserve">Matt Lundy, Temporary Foreign Worker Program Sees 68% Jump in Approvals, </w:t>
      </w:r>
      <w:r w:rsidRPr="00874D6C" w:rsidR="00227946">
        <w:rPr>
          <w:smallCaps/>
        </w:rPr>
        <w:t>The Globe and Mail</w:t>
      </w:r>
      <w:r w:rsidRPr="00874D6C" w:rsidR="00227946">
        <w:t xml:space="preserve"> (March 31, 2023) </w:t>
      </w:r>
      <w:r w:rsidRPr="00874D6C">
        <w:t>https://www.theglobeandmail.com/business/article-use-of-temporary-foreign-worker-program-soared-in-2022/</w:t>
      </w:r>
      <w:r w:rsidRPr="00874D6C" w:rsidR="00AA358F">
        <w:t>.</w:t>
      </w:r>
    </w:p>
  </w:endnote>
  <w:endnote w:id="23">
    <w:p w:rsidRPr="00874D6C" w:rsidR="007862C5" w:rsidP="001B58CD" w:rsidRDefault="007862C5" w14:paraId="4DBFBD83" w14:textId="468BD871">
      <w:pPr>
        <w:pStyle w:val="Footnote"/>
      </w:pPr>
      <w:r w:rsidRPr="00874D6C">
        <w:rPr>
          <w:rStyle w:val="EndnoteReference"/>
        </w:rPr>
        <w:endnoteRef/>
      </w:r>
      <w:r w:rsidRPr="00874D6C">
        <w:t xml:space="preserve"> </w:t>
      </w:r>
      <w:proofErr w:type="spellStart"/>
      <w:r w:rsidRPr="00874D6C" w:rsidR="00AA358F">
        <w:t>USCMA</w:t>
      </w:r>
      <w:proofErr w:type="spellEnd"/>
      <w:r w:rsidRPr="00874D6C" w:rsidR="00AA358F">
        <w:t xml:space="preserve">, </w:t>
      </w:r>
      <w:r w:rsidRPr="00874D6C" w:rsidR="00AA358F">
        <w:rPr>
          <w:i/>
          <w:iCs/>
        </w:rPr>
        <w:t xml:space="preserve">supra </w:t>
      </w:r>
      <w:r w:rsidRPr="00874D6C" w:rsidR="00AA358F">
        <w:t xml:space="preserve">note 9. </w:t>
      </w:r>
    </w:p>
  </w:endnote>
  <w:endnote w:id="24">
    <w:p w:rsidRPr="00874D6C" w:rsidR="007862C5" w:rsidP="001B58CD" w:rsidRDefault="007862C5" w14:paraId="6CFB57C8" w14:textId="3B4EC3FC">
      <w:pPr>
        <w:pStyle w:val="Footnote"/>
      </w:pPr>
      <w:r w:rsidRPr="00874D6C">
        <w:rPr>
          <w:rStyle w:val="EndnoteReference"/>
        </w:rPr>
        <w:endnoteRef/>
      </w:r>
      <w:r w:rsidRPr="00874D6C">
        <w:t xml:space="preserve"> </w:t>
      </w:r>
      <w:proofErr w:type="spellStart"/>
      <w:r w:rsidRPr="00874D6C" w:rsidR="00AA358F">
        <w:t>USCMA</w:t>
      </w:r>
      <w:proofErr w:type="spellEnd"/>
      <w:r w:rsidRPr="00874D6C" w:rsidR="00AA358F">
        <w:t xml:space="preserve">, </w:t>
      </w:r>
      <w:r w:rsidRPr="00874D6C" w:rsidR="00AA358F">
        <w:rPr>
          <w:i/>
          <w:iCs/>
        </w:rPr>
        <w:t xml:space="preserve">supra </w:t>
      </w:r>
      <w:r w:rsidRPr="00874D6C" w:rsidR="00AA358F">
        <w:t>note 9.</w:t>
      </w:r>
    </w:p>
  </w:endnote>
  <w:endnote w:id="25">
    <w:p w:rsidRPr="00874D6C" w:rsidR="007862C5" w:rsidP="001B58CD" w:rsidRDefault="007862C5" w14:paraId="18FD6AAA" w14:textId="2294ADAE">
      <w:pPr>
        <w:pStyle w:val="Footnote"/>
      </w:pPr>
      <w:r w:rsidRPr="00874D6C">
        <w:rPr>
          <w:rStyle w:val="EndnoteReference"/>
        </w:rPr>
        <w:endnoteRef/>
      </w:r>
      <w:r w:rsidRPr="00874D6C">
        <w:t xml:space="preserve"> </w:t>
      </w:r>
      <w:proofErr w:type="spellStart"/>
      <w:r w:rsidRPr="00874D6C" w:rsidR="00AA358F">
        <w:t>USCMA</w:t>
      </w:r>
      <w:proofErr w:type="spellEnd"/>
      <w:r w:rsidRPr="00874D6C" w:rsidR="00AA358F">
        <w:t xml:space="preserve">, </w:t>
      </w:r>
      <w:r w:rsidRPr="00874D6C" w:rsidR="00AA358F">
        <w:rPr>
          <w:i/>
          <w:iCs/>
        </w:rPr>
        <w:t xml:space="preserve">supra </w:t>
      </w:r>
      <w:r w:rsidRPr="00874D6C" w:rsidR="00AA358F">
        <w:t>note 9.</w:t>
      </w:r>
    </w:p>
  </w:endnote>
  <w:endnote w:id="26">
    <w:p w:rsidRPr="00874D6C" w:rsidR="00E00B7F" w:rsidP="001B58CD" w:rsidRDefault="00E00B7F" w14:paraId="42702D9B" w14:textId="2092917C">
      <w:pPr>
        <w:pStyle w:val="Footnote"/>
      </w:pPr>
      <w:r w:rsidRPr="00874D6C">
        <w:rPr>
          <w:rStyle w:val="EndnoteReference"/>
        </w:rPr>
        <w:endnoteRef/>
      </w:r>
      <w:r w:rsidRPr="00874D6C" w:rsidR="007E74F2">
        <w:t xml:space="preserve"> </w:t>
      </w:r>
      <w:proofErr w:type="spellStart"/>
      <w:r w:rsidRPr="00874D6C" w:rsidR="007C5054">
        <w:rPr>
          <w:smallCaps/>
        </w:rPr>
        <w:t>Nat</w:t>
      </w:r>
      <w:r w:rsidRPr="00874D6C" w:rsidR="0080470A">
        <w:rPr>
          <w:smallCaps/>
        </w:rPr>
        <w:t>’l</w:t>
      </w:r>
      <w:proofErr w:type="spellEnd"/>
      <w:r w:rsidRPr="00874D6C" w:rsidR="00980B47">
        <w:rPr>
          <w:smallCaps/>
        </w:rPr>
        <w:t xml:space="preserve"> Farm Worker Ministry</w:t>
      </w:r>
      <w:r w:rsidRPr="00874D6C" w:rsidR="00980B47">
        <w:t xml:space="preserve">, U.S. Labor Law for Farm Workers, </w:t>
      </w:r>
      <w:hyperlink w:history="1" w:anchor=":~:text=They%20also%20lack%20protection%20for,or%20supporting%20a%20labor%20union" r:id="rId18">
        <w:r w:rsidRPr="00874D6C" w:rsidR="00980B47">
          <w:rPr>
            <w:rStyle w:val="Hyperlink"/>
          </w:rPr>
          <w:t>https://nfwm.org/farm-workers/farm-worker-issues/labor-laws/#:~:text=They%20also%20lack%20protection%20for,or%20supporting%20a%20labor%20union</w:t>
        </w:r>
      </w:hyperlink>
      <w:r w:rsidRPr="00874D6C" w:rsidR="00980B47">
        <w:t xml:space="preserve"> (</w:t>
      </w:r>
      <w:r w:rsidRPr="00874D6C" w:rsidR="004402A7">
        <w:t xml:space="preserve">last visited February 16, 2024); </w:t>
      </w:r>
      <w:proofErr w:type="spellStart"/>
      <w:r w:rsidRPr="00874D6C" w:rsidR="004402A7">
        <w:t>NiCHE</w:t>
      </w:r>
      <w:proofErr w:type="spellEnd"/>
      <w:r w:rsidRPr="00874D6C" w:rsidR="004402A7">
        <w:t>, The Lasting Impact of Racial Capitalism: Canada’s Seasonal Agricultural Worker Program (</w:t>
      </w:r>
      <w:proofErr w:type="spellStart"/>
      <w:r w:rsidRPr="00874D6C" w:rsidR="004402A7">
        <w:t>SAWP</w:t>
      </w:r>
      <w:proofErr w:type="spellEnd"/>
      <w:r w:rsidRPr="00874D6C" w:rsidR="004402A7">
        <w:t xml:space="preserve">) (Sept. 12, 2023), </w:t>
      </w:r>
      <w:hyperlink w:history="1" r:id="rId19">
        <w:r w:rsidRPr="00874D6C" w:rsidR="000746A4">
          <w:rPr>
            <w:rStyle w:val="Hyperlink"/>
          </w:rPr>
          <w:t>https://niche-canada.org/2023/09/12/the-lasting-impacts-of-racial-capitalism-canadas-seasonal-agricultural-worker-program-sawp</w:t>
        </w:r>
      </w:hyperlink>
      <w:r w:rsidRPr="00874D6C" w:rsidR="000746A4">
        <w:t xml:space="preserve">. </w:t>
      </w:r>
    </w:p>
  </w:endnote>
  <w:endnote w:id="27">
    <w:p w:rsidRPr="00874D6C" w:rsidR="00396051" w:rsidP="001B58CD" w:rsidRDefault="00396051" w14:paraId="2BD7F058" w14:textId="2400022A">
      <w:pPr>
        <w:pStyle w:val="Footnote"/>
      </w:pPr>
      <w:r w:rsidRPr="00874D6C">
        <w:rPr>
          <w:rStyle w:val="EndnoteReference"/>
        </w:rPr>
        <w:endnoteRef/>
      </w:r>
      <w:r w:rsidRPr="00874D6C">
        <w:t xml:space="preserve"> </w:t>
      </w:r>
      <w:r w:rsidRPr="0045303C" w:rsidR="000746A4">
        <w:rPr>
          <w:sz w:val="18"/>
          <w:szCs w:val="18"/>
        </w:rPr>
        <w:t>J</w:t>
      </w:r>
      <w:r w:rsidRPr="0045303C" w:rsidR="000746A4">
        <w:rPr>
          <w:sz w:val="16"/>
          <w:szCs w:val="16"/>
        </w:rPr>
        <w:t xml:space="preserve">illian Kestler D-Amours, ‘Overtly racist’: Lawsuit challenges Canada’s migrant farmworker system, </w:t>
      </w:r>
      <w:r w:rsidRPr="0045303C" w:rsidR="000746A4">
        <w:rPr>
          <w:smallCaps/>
          <w:sz w:val="16"/>
          <w:szCs w:val="16"/>
        </w:rPr>
        <w:t>Al Jazeera</w:t>
      </w:r>
      <w:r w:rsidRPr="0045303C" w:rsidR="000746A4">
        <w:rPr>
          <w:sz w:val="16"/>
          <w:szCs w:val="16"/>
        </w:rPr>
        <w:t xml:space="preserve"> (Feb. 9, 2024)</w:t>
      </w:r>
      <w:r w:rsidRPr="0045303C" w:rsidR="00D16021">
        <w:rPr>
          <w:sz w:val="16"/>
          <w:szCs w:val="16"/>
        </w:rPr>
        <w:t>,</w:t>
      </w:r>
      <w:r w:rsidRPr="0045303C" w:rsidR="000746A4">
        <w:rPr>
          <w:sz w:val="16"/>
          <w:szCs w:val="16"/>
        </w:rPr>
        <w:t xml:space="preserve"> </w:t>
      </w:r>
      <w:hyperlink w:history="1" w:anchor=":~:text=In%202022%2C%20more%20than%2070%2C000,SAWP%20and%20other%20agricultural%20programmes" r:id="rId20">
        <w:r w:rsidRPr="0045303C" w:rsidR="00D16021">
          <w:rPr>
            <w:rStyle w:val="Hyperlink"/>
            <w:sz w:val="16"/>
            <w:szCs w:val="16"/>
          </w:rPr>
          <w:t>https://www.aljazeera.com/news/2024/2/9/overtly-racist-lawsuit-challenges-canadas-migrant-farmworker-system#:~:text=In%202022%2C%20more%20than%2070%2C000,SAWP%20and%20other%20agricultural%20programmes</w:t>
        </w:r>
      </w:hyperlink>
      <w:r w:rsidRPr="0045303C" w:rsidR="00B15136">
        <w:rPr>
          <w:sz w:val="16"/>
          <w:szCs w:val="16"/>
        </w:rPr>
        <w:t xml:space="preserve"> [https://perma.cc/LX82-ERBL]</w:t>
      </w:r>
      <w:r w:rsidRPr="0045303C" w:rsidR="00B807EE">
        <w:rPr>
          <w:sz w:val="16"/>
          <w:szCs w:val="16"/>
        </w:rPr>
        <w:t xml:space="preserve">; </w:t>
      </w:r>
      <w:proofErr w:type="spellStart"/>
      <w:r w:rsidRPr="0045303C" w:rsidR="00B807EE">
        <w:rPr>
          <w:sz w:val="16"/>
          <w:szCs w:val="16"/>
        </w:rPr>
        <w:t>NCFH</w:t>
      </w:r>
      <w:proofErr w:type="spellEnd"/>
      <w:r w:rsidRPr="0045303C" w:rsidR="00B807EE">
        <w:rPr>
          <w:sz w:val="16"/>
          <w:szCs w:val="16"/>
        </w:rPr>
        <w:t>, Agricultural Worker Demographics (April 2018)</w:t>
      </w:r>
      <w:r w:rsidRPr="0045303C" w:rsidR="00F734F2">
        <w:rPr>
          <w:sz w:val="16"/>
          <w:szCs w:val="16"/>
        </w:rPr>
        <w:t>,</w:t>
      </w:r>
      <w:r w:rsidRPr="0045303C" w:rsidR="00B807EE">
        <w:rPr>
          <w:sz w:val="16"/>
          <w:szCs w:val="16"/>
        </w:rPr>
        <w:t xml:space="preserve"> </w:t>
      </w:r>
      <w:hyperlink w:history="1" r:id="rId21">
        <w:r w:rsidRPr="0045303C" w:rsidR="00B807EE">
          <w:rPr>
            <w:rStyle w:val="Hyperlink"/>
            <w:sz w:val="16"/>
            <w:szCs w:val="16"/>
          </w:rPr>
          <w:t>https://www.ncfh.org/agricultural-worker</w:t>
        </w:r>
      </w:hyperlink>
      <w:r w:rsidRPr="0045303C" w:rsidR="0045303C">
        <w:rPr>
          <w:sz w:val="16"/>
          <w:szCs w:val="16"/>
        </w:rPr>
        <w:t>-</w:t>
      </w:r>
      <w:r w:rsidRPr="0045303C" w:rsidR="00595311">
        <w:rPr>
          <w:sz w:val="16"/>
          <w:szCs w:val="16"/>
        </w:rPr>
        <w:t>demographics.html#:~:text=According%20to%20national%20reports%20from,workers%20in%20the%20United%20States</w:t>
      </w:r>
      <w:r w:rsidRPr="0045303C" w:rsidR="000746A4">
        <w:rPr>
          <w:sz w:val="16"/>
          <w:szCs w:val="16"/>
        </w:rPr>
        <w:t xml:space="preserve"> </w:t>
      </w:r>
      <w:r w:rsidRPr="0045303C" w:rsidR="00F734F2">
        <w:rPr>
          <w:sz w:val="16"/>
          <w:szCs w:val="16"/>
        </w:rPr>
        <w:t xml:space="preserve">[https://perma.cc/4HTQ-3RFN]. </w:t>
      </w:r>
    </w:p>
  </w:endnote>
  <w:endnote w:id="28">
    <w:p w:rsidRPr="00874D6C" w:rsidR="006C3674" w:rsidP="001B58CD" w:rsidRDefault="006C3674" w14:paraId="3DA10804" w14:textId="65353D1F">
      <w:pPr>
        <w:pStyle w:val="Footnote"/>
      </w:pPr>
      <w:r w:rsidRPr="00874D6C">
        <w:rPr>
          <w:rStyle w:val="EndnoteReference"/>
        </w:rPr>
        <w:endnoteRef/>
      </w:r>
      <w:r w:rsidRPr="00874D6C">
        <w:t xml:space="preserve"> </w:t>
      </w:r>
      <w:r w:rsidRPr="00874D6C" w:rsidR="0066188C">
        <w:rPr>
          <w:smallCaps/>
        </w:rPr>
        <w:t xml:space="preserve">Congressional </w:t>
      </w:r>
      <w:r w:rsidRPr="00874D6C" w:rsidR="0080470A">
        <w:rPr>
          <w:smallCaps/>
        </w:rPr>
        <w:t>Res.</w:t>
      </w:r>
      <w:r w:rsidRPr="00874D6C" w:rsidR="0066188C">
        <w:rPr>
          <w:smallCaps/>
        </w:rPr>
        <w:t xml:space="preserve"> Serv</w:t>
      </w:r>
      <w:r w:rsidRPr="00874D6C" w:rsidR="0080470A">
        <w:rPr>
          <w:smallCaps/>
        </w:rPr>
        <w:t>.</w:t>
      </w:r>
      <w:r w:rsidRPr="00874D6C" w:rsidR="0066188C">
        <w:rPr>
          <w:smallCaps/>
        </w:rPr>
        <w:t>,</w:t>
      </w:r>
      <w:r w:rsidRPr="00874D6C" w:rsidR="0066188C">
        <w:t xml:space="preserve"> </w:t>
      </w:r>
      <w:proofErr w:type="spellStart"/>
      <w:r w:rsidRPr="00874D6C" w:rsidR="0066188C">
        <w:t>USMCA</w:t>
      </w:r>
      <w:proofErr w:type="spellEnd"/>
      <w:r w:rsidRPr="00874D6C" w:rsidR="0066188C">
        <w:t xml:space="preserve"> Labor Provisions (January 12, 2023) </w:t>
      </w:r>
      <w:hyperlink w:history="1" r:id="rId22">
        <w:r w:rsidRPr="00874D6C" w:rsidR="00272DFA">
          <w:rPr>
            <w:rStyle w:val="Hyperlink"/>
          </w:rPr>
          <w:t>https://crsreports.congress.gov/product/pdf/IF/IF11308</w:t>
        </w:r>
      </w:hyperlink>
      <w:r w:rsidRPr="00874D6C" w:rsidR="00272DFA">
        <w:t xml:space="preserve">. </w:t>
      </w:r>
    </w:p>
  </w:endnote>
  <w:endnote w:id="29">
    <w:p w:rsidRPr="00874D6C" w:rsidR="000C5E4E" w:rsidP="001B58CD" w:rsidRDefault="00A46C56" w14:paraId="71767CCC" w14:textId="6623515B">
      <w:pPr>
        <w:pStyle w:val="Footnote"/>
      </w:pPr>
      <w:r w:rsidRPr="00874D6C">
        <w:rPr>
          <w:rStyle w:val="EndnoteReference"/>
        </w:rPr>
        <w:endnoteRef/>
      </w:r>
      <w:r w:rsidRPr="00874D6C">
        <w:t xml:space="preserve"> </w:t>
      </w:r>
      <w:r w:rsidRPr="00874D6C" w:rsidR="000C5E4E">
        <w:t xml:space="preserve">Maxwell Ulin, Mexico Labor Law Reform &amp; the </w:t>
      </w:r>
      <w:proofErr w:type="spellStart"/>
      <w:r w:rsidRPr="00874D6C" w:rsidR="000C5E4E">
        <w:t>USMCA</w:t>
      </w:r>
      <w:proofErr w:type="spellEnd"/>
      <w:r w:rsidRPr="00874D6C" w:rsidR="000C5E4E">
        <w:t xml:space="preserve"> – An American Explainer</w:t>
      </w:r>
      <w:r w:rsidRPr="00874D6C" w:rsidR="00910D3D">
        <w:t xml:space="preserve">, </w:t>
      </w:r>
      <w:r w:rsidRPr="00874D6C" w:rsidR="00910D3D">
        <w:rPr>
          <w:smallCaps/>
        </w:rPr>
        <w:t>On Lab.</w:t>
      </w:r>
      <w:r w:rsidRPr="00874D6C" w:rsidR="00910D3D">
        <w:t xml:space="preserve"> </w:t>
      </w:r>
      <w:r w:rsidRPr="00874D6C" w:rsidR="000C5E4E">
        <w:t xml:space="preserve">(June 3, 2022) </w:t>
      </w:r>
      <w:hyperlink w:history="1" r:id="rId23">
        <w:r w:rsidRPr="00874D6C" w:rsidR="000C5E4E">
          <w:rPr>
            <w:rStyle w:val="Hyperlink"/>
          </w:rPr>
          <w:t>https://onlabor.org/mexico-labor-law-reform-the-usmca-an-american-explainer/</w:t>
        </w:r>
      </w:hyperlink>
      <w:r w:rsidRPr="00874D6C" w:rsidR="00022EA0">
        <w:t xml:space="preserve"> [https://perma.cc/7CTW-V7PS].</w:t>
      </w:r>
    </w:p>
  </w:endnote>
  <w:endnote w:id="30">
    <w:p w:rsidRPr="00874D6C" w:rsidR="00283FA0" w:rsidP="001B58CD" w:rsidRDefault="00283FA0" w14:paraId="70901BE2" w14:textId="1270E0AD">
      <w:pPr>
        <w:pStyle w:val="Footnote"/>
      </w:pPr>
      <w:r w:rsidRPr="00874D6C">
        <w:rPr>
          <w:rStyle w:val="EndnoteReference"/>
        </w:rPr>
        <w:endnoteRef/>
      </w:r>
      <w:r w:rsidRPr="00874D6C">
        <w:t xml:space="preserve"> </w:t>
      </w:r>
      <w:proofErr w:type="spellStart"/>
      <w:r w:rsidRPr="00874D6C" w:rsidR="00022EA0">
        <w:t>USMCA</w:t>
      </w:r>
      <w:proofErr w:type="spellEnd"/>
      <w:r w:rsidRPr="00874D6C" w:rsidR="00022EA0">
        <w:t xml:space="preserve">, </w:t>
      </w:r>
      <w:r w:rsidRPr="00874D6C" w:rsidR="00022EA0">
        <w:rPr>
          <w:i/>
          <w:iCs/>
        </w:rPr>
        <w:t xml:space="preserve">supra </w:t>
      </w:r>
      <w:r w:rsidRPr="00874D6C" w:rsidR="00022EA0">
        <w:t xml:space="preserve">note </w:t>
      </w:r>
      <w:r w:rsidR="000D70A4">
        <w:t>3.</w:t>
      </w:r>
      <w:r w:rsidRPr="00874D6C" w:rsidR="00022EA0">
        <w:t xml:space="preserve"> </w:t>
      </w:r>
    </w:p>
  </w:endnote>
  <w:endnote w:id="31">
    <w:p w:rsidRPr="00874D6C" w:rsidR="00605D43" w:rsidP="001B58CD" w:rsidRDefault="00605D43" w14:paraId="7D40A1D8" w14:textId="053A19A9">
      <w:pPr>
        <w:pStyle w:val="Footnote"/>
      </w:pPr>
      <w:r w:rsidRPr="00874D6C">
        <w:rPr>
          <w:rStyle w:val="EndnoteReference"/>
        </w:rPr>
        <w:endnoteRef/>
      </w:r>
      <w:r w:rsidRPr="00874D6C">
        <w:t xml:space="preserve"> </w:t>
      </w:r>
      <w:r w:rsidRPr="00874D6C" w:rsidR="006D585F">
        <w:t xml:space="preserve">NLRB, FAQ – NLRB, </w:t>
      </w:r>
      <w:hyperlink w:history="1" w:anchor=":~:text=Most%20employees%20in%20the%20private,supervisors%20(with%20limited%20exceptions)" r:id="rId24">
        <w:r w:rsidRPr="00874D6C" w:rsidR="006D585F">
          <w:rPr>
            <w:rStyle w:val="Hyperlink"/>
          </w:rPr>
          <w:t>https://www.nlrb.gov/resources/faq/nlrb#:~:text=Most%20employees%20in%20the%20private,supervisors%20(with%20limited%20exceptions)</w:t>
        </w:r>
      </w:hyperlink>
      <w:r w:rsidRPr="00874D6C" w:rsidR="006D585F">
        <w:t xml:space="preserve"> </w:t>
      </w:r>
      <w:r w:rsidRPr="00874D6C" w:rsidR="008528D5">
        <w:t xml:space="preserve">[https://perma.cc/69H2-YVAR] (last visited </w:t>
      </w:r>
      <w:r w:rsidR="0045303C">
        <w:t>Feb.</w:t>
      </w:r>
      <w:r w:rsidRPr="00874D6C" w:rsidR="008528D5">
        <w:t xml:space="preserve"> 16, 2024). </w:t>
      </w:r>
    </w:p>
  </w:endnote>
  <w:endnote w:id="32">
    <w:p w:rsidRPr="00874D6C" w:rsidR="00F86B26" w:rsidP="001B58CD" w:rsidRDefault="00F86B26" w14:paraId="1A566198" w14:textId="3053D88B">
      <w:pPr>
        <w:pStyle w:val="Footnote"/>
      </w:pPr>
      <w:r w:rsidRPr="00874D6C">
        <w:rPr>
          <w:rStyle w:val="EndnoteReference"/>
        </w:rPr>
        <w:endnoteRef/>
      </w:r>
      <w:r w:rsidRPr="00874D6C">
        <w:t xml:space="preserve"> </w:t>
      </w:r>
      <w:r w:rsidRPr="00874D6C" w:rsidR="00D0483A">
        <w:t xml:space="preserve"> </w:t>
      </w:r>
      <w:proofErr w:type="spellStart"/>
      <w:r w:rsidRPr="00874D6C" w:rsidR="00910D3D">
        <w:rPr>
          <w:smallCaps/>
        </w:rPr>
        <w:t>Nat’l</w:t>
      </w:r>
      <w:proofErr w:type="spellEnd"/>
      <w:r w:rsidRPr="00874D6C" w:rsidR="00D0483A">
        <w:rPr>
          <w:smallCaps/>
        </w:rPr>
        <w:t xml:space="preserve"> </w:t>
      </w:r>
      <w:r w:rsidRPr="00874D6C" w:rsidR="00910D3D">
        <w:rPr>
          <w:smallCaps/>
        </w:rPr>
        <w:t>Agric.</w:t>
      </w:r>
      <w:r w:rsidRPr="00874D6C" w:rsidR="00D0483A">
        <w:rPr>
          <w:smallCaps/>
        </w:rPr>
        <w:t xml:space="preserve"> </w:t>
      </w:r>
      <w:r w:rsidRPr="00874D6C" w:rsidR="00910D3D">
        <w:rPr>
          <w:smallCaps/>
        </w:rPr>
        <w:t>L.</w:t>
      </w:r>
      <w:r w:rsidRPr="00874D6C" w:rsidR="00D0483A">
        <w:rPr>
          <w:smallCaps/>
        </w:rPr>
        <w:t xml:space="preserve"> </w:t>
      </w:r>
      <w:r w:rsidRPr="00874D6C" w:rsidR="00910D3D">
        <w:rPr>
          <w:smallCaps/>
        </w:rPr>
        <w:t>Ctr.</w:t>
      </w:r>
      <w:r w:rsidRPr="00874D6C" w:rsidR="00D0483A">
        <w:rPr>
          <w:smallCaps/>
        </w:rPr>
        <w:t>,</w:t>
      </w:r>
      <w:r w:rsidRPr="00874D6C" w:rsidR="00D0483A">
        <w:t xml:space="preserve"> Collective Bargaining Rights for Farmworkers</w:t>
      </w:r>
      <w:r w:rsidRPr="00874D6C" w:rsidR="004D0095">
        <w:t xml:space="preserve"> </w:t>
      </w:r>
      <w:hyperlink w:history="1" r:id="rId25">
        <w:r w:rsidRPr="00874D6C" w:rsidR="004D0095">
          <w:rPr>
            <w:rStyle w:val="Hyperlink"/>
          </w:rPr>
          <w:t>https://nationalaglawcenter.org/collective-bargaining-rights-for-farmworkers/</w:t>
        </w:r>
      </w:hyperlink>
      <w:r w:rsidRPr="00874D6C" w:rsidR="004D0095">
        <w:t xml:space="preserve"> </w:t>
      </w:r>
      <w:r w:rsidRPr="00874D6C" w:rsidR="00C46046">
        <w:t xml:space="preserve">[https://perma.cc/Y9VX-3A9Q] (last visited </w:t>
      </w:r>
      <w:r w:rsidR="0045303C">
        <w:t>Feb.</w:t>
      </w:r>
      <w:r w:rsidRPr="00874D6C" w:rsidR="00C46046">
        <w:t xml:space="preserve"> 16, 2024). </w:t>
      </w:r>
    </w:p>
  </w:endnote>
  <w:endnote w:id="33">
    <w:p w:rsidRPr="00874D6C" w:rsidR="00871B41" w:rsidP="001B58CD" w:rsidRDefault="00871B41" w14:paraId="70371125" w14:textId="1A8A4751">
      <w:pPr>
        <w:pStyle w:val="Footnote"/>
      </w:pPr>
      <w:r w:rsidRPr="00395881">
        <w:rPr>
          <w:rStyle w:val="EndnoteReference"/>
        </w:rPr>
        <w:endnoteRef/>
      </w:r>
      <w:r w:rsidRPr="00395881">
        <w:t xml:space="preserve"> </w:t>
      </w:r>
      <w:r w:rsidRPr="00395881" w:rsidR="003C3A34">
        <w:t xml:space="preserve">James J. </w:t>
      </w:r>
      <w:proofErr w:type="spellStart"/>
      <w:r w:rsidRPr="00395881" w:rsidR="003C3A34">
        <w:t>Brudney</w:t>
      </w:r>
      <w:proofErr w:type="spellEnd"/>
      <w:r w:rsidRPr="00395881" w:rsidR="003C3A34">
        <w:t>, The</w:t>
      </w:r>
      <w:r w:rsidRPr="00874D6C" w:rsidR="003C3A34">
        <w:t xml:space="preserve"> Right to Strike as Customary International Law, 46 YALE J. </w:t>
      </w:r>
      <w:proofErr w:type="spellStart"/>
      <w:r w:rsidRPr="00874D6C" w:rsidR="003C3A34">
        <w:t>INT'l</w:t>
      </w:r>
      <w:proofErr w:type="spellEnd"/>
      <w:r w:rsidRPr="00874D6C" w:rsidR="003C3A34">
        <w:t xml:space="preserve"> L. 1</w:t>
      </w:r>
      <w:r w:rsidR="00395881">
        <w:t xml:space="preserve">, 6 </w:t>
      </w:r>
      <w:r w:rsidRPr="00874D6C" w:rsidR="003C3A34">
        <w:t>(2021).</w:t>
      </w:r>
    </w:p>
  </w:endnote>
  <w:endnote w:id="34">
    <w:p w:rsidRPr="00874D6C" w:rsidR="00782ED9" w:rsidP="001B58CD" w:rsidRDefault="00782ED9" w14:paraId="73B67A90" w14:textId="627B3BB8">
      <w:pPr>
        <w:pStyle w:val="Footnote"/>
      </w:pPr>
      <w:r w:rsidRPr="00874D6C">
        <w:rPr>
          <w:rStyle w:val="EndnoteReference"/>
        </w:rPr>
        <w:endnoteRef/>
      </w:r>
      <w:r w:rsidRPr="00874D6C">
        <w:t xml:space="preserve"> </w:t>
      </w:r>
      <w:r w:rsidRPr="00874D6C" w:rsidR="00F5722E">
        <w:t xml:space="preserve">Attorney General of Ontario v. Michael J. Fraser &amp; </w:t>
      </w:r>
      <w:r w:rsidRPr="00874D6C" w:rsidR="00B51448">
        <w:t>Attorney General of Canada</w:t>
      </w:r>
      <w:r w:rsidRPr="00874D6C" w:rsidR="00B51448">
        <w:rPr>
          <w:i/>
          <w:iCs/>
        </w:rPr>
        <w:t xml:space="preserve">, </w:t>
      </w:r>
      <w:r w:rsidRPr="00874D6C" w:rsidR="00B51448">
        <w:t>[</w:t>
      </w:r>
      <w:r w:rsidRPr="00874D6C" w:rsidR="00AE5B7E">
        <w:t>2011</w:t>
      </w:r>
      <w:r w:rsidRPr="00874D6C" w:rsidR="00B51448">
        <w:t xml:space="preserve">] </w:t>
      </w:r>
      <w:r w:rsidRPr="00874D6C" w:rsidR="00AE5B7E">
        <w:t>SCC 20</w:t>
      </w:r>
      <w:r w:rsidRPr="00874D6C" w:rsidR="00B51448">
        <w:t xml:space="preserve"> (Can.)</w:t>
      </w:r>
    </w:p>
  </w:endnote>
  <w:endnote w:id="35">
    <w:p w:rsidRPr="00874D6C" w:rsidR="00605D43" w:rsidP="001B58CD" w:rsidRDefault="00605D43" w14:paraId="7C45021B" w14:textId="348410D1">
      <w:pPr>
        <w:pStyle w:val="Footnote"/>
      </w:pPr>
      <w:r w:rsidRPr="00874D6C">
        <w:rPr>
          <w:rStyle w:val="EndnoteReference"/>
        </w:rPr>
        <w:endnoteRef/>
      </w:r>
      <w:r w:rsidRPr="00874D6C">
        <w:t xml:space="preserve"> </w:t>
      </w:r>
      <w:r w:rsidRPr="00874D6C" w:rsidR="00B24C39">
        <w:t xml:space="preserve">SEIU, The Power of the Strike (Oct. 14, 2022) </w:t>
      </w:r>
      <w:hyperlink w:history="1" r:id="rId26">
        <w:r w:rsidRPr="00874D6C" w:rsidR="00B24C39">
          <w:rPr>
            <w:rStyle w:val="Hyperlink"/>
          </w:rPr>
          <w:t>https://www.seiu.org/blog/2022/10/the-power-of-the-strike</w:t>
        </w:r>
      </w:hyperlink>
      <w:r w:rsidRPr="00874D6C" w:rsidR="00B24C39">
        <w:t xml:space="preserve"> </w:t>
      </w:r>
      <w:r w:rsidRPr="00874D6C" w:rsidR="005C6D5C">
        <w:t xml:space="preserve">[https://perma.cc/68T4-MQCE]. </w:t>
      </w:r>
    </w:p>
  </w:endnote>
  <w:endnote w:id="36">
    <w:p w:rsidRPr="00A13FED" w:rsidR="00667A5B" w:rsidP="001B58CD" w:rsidRDefault="00DE6ACF" w14:paraId="553D8309" w14:textId="6F35B2BE">
      <w:pPr>
        <w:pStyle w:val="Footnote"/>
        <w:rPr>
          <w:rFonts w:eastAsia="Times New Roman"/>
          <w:color w:val="000000"/>
          <w:kern w:val="0"/>
          <w14:ligatures w14:val="none"/>
        </w:rPr>
      </w:pPr>
      <w:r w:rsidRPr="00874D6C">
        <w:rPr>
          <w:rStyle w:val="EndnoteReference"/>
        </w:rPr>
        <w:endnoteRef/>
      </w:r>
      <w:r w:rsidRPr="00874D6C">
        <w:t xml:space="preserve"> </w:t>
      </w:r>
      <w:r w:rsidRPr="00874D6C" w:rsidR="00D3361C">
        <w:rPr>
          <w:rFonts w:eastAsia="Times New Roman"/>
          <w:smallCaps/>
          <w:color w:val="000000"/>
          <w:kern w:val="0"/>
          <w14:ligatures w14:val="none"/>
        </w:rPr>
        <w:t>Int’l</w:t>
      </w:r>
      <w:r w:rsidRPr="00667A5B" w:rsidR="00667A5B">
        <w:rPr>
          <w:rFonts w:eastAsia="Times New Roman"/>
          <w:smallCaps/>
          <w:color w:val="000000"/>
          <w:kern w:val="0"/>
          <w14:ligatures w14:val="none"/>
        </w:rPr>
        <w:t xml:space="preserve"> </w:t>
      </w:r>
      <w:r w:rsidRPr="00874D6C" w:rsidR="00D3361C">
        <w:rPr>
          <w:rFonts w:eastAsia="Times New Roman"/>
          <w:smallCaps/>
          <w:color w:val="000000"/>
          <w:kern w:val="0"/>
          <w14:ligatures w14:val="none"/>
        </w:rPr>
        <w:t>Lab.</w:t>
      </w:r>
      <w:r w:rsidRPr="00667A5B" w:rsidR="00667A5B">
        <w:rPr>
          <w:rFonts w:eastAsia="Times New Roman"/>
          <w:smallCaps/>
          <w:color w:val="000000"/>
          <w:kern w:val="0"/>
          <w14:ligatures w14:val="none"/>
        </w:rPr>
        <w:t xml:space="preserve"> </w:t>
      </w:r>
      <w:r w:rsidRPr="00874D6C" w:rsidR="00D3361C">
        <w:rPr>
          <w:rFonts w:eastAsia="Times New Roman"/>
          <w:smallCaps/>
          <w:color w:val="000000"/>
          <w:kern w:val="0"/>
          <w14:ligatures w14:val="none"/>
        </w:rPr>
        <w:t>Org.</w:t>
      </w:r>
      <w:r w:rsidRPr="00667A5B" w:rsidR="00667A5B">
        <w:rPr>
          <w:rFonts w:eastAsia="Times New Roman"/>
          <w:color w:val="000000"/>
          <w:kern w:val="0"/>
          <w14:ligatures w14:val="none"/>
        </w:rPr>
        <w:t>, </w:t>
      </w:r>
      <w:r w:rsidRPr="00667A5B" w:rsidR="00667A5B">
        <w:rPr>
          <w:rFonts w:eastAsia="Times New Roman"/>
          <w:i/>
          <w:iCs/>
          <w:color w:val="000000"/>
          <w:kern w:val="0"/>
          <w14:ligatures w14:val="none"/>
        </w:rPr>
        <w:t xml:space="preserve">Freedom of Association and Protection of the Right to </w:t>
      </w:r>
      <w:proofErr w:type="spellStart"/>
      <w:r w:rsidRPr="00667A5B" w:rsidR="00667A5B">
        <w:rPr>
          <w:rFonts w:eastAsia="Times New Roman"/>
          <w:i/>
          <w:iCs/>
          <w:color w:val="000000"/>
          <w:kern w:val="0"/>
          <w14:ligatures w14:val="none"/>
        </w:rPr>
        <w:t>Organise</w:t>
      </w:r>
      <w:proofErr w:type="spellEnd"/>
      <w:r w:rsidRPr="00667A5B" w:rsidR="00667A5B">
        <w:rPr>
          <w:rFonts w:eastAsia="Times New Roman"/>
          <w:i/>
          <w:iCs/>
          <w:color w:val="000000"/>
          <w:kern w:val="0"/>
          <w14:ligatures w14:val="none"/>
        </w:rPr>
        <w:t xml:space="preserve"> Convention, C87</w:t>
      </w:r>
      <w:r w:rsidRPr="00667A5B" w:rsidR="00667A5B">
        <w:rPr>
          <w:rFonts w:eastAsia="Times New Roman"/>
          <w:color w:val="000000"/>
          <w:kern w:val="0"/>
          <w14:ligatures w14:val="none"/>
        </w:rPr>
        <w:t xml:space="preserve">, C87, 9 July 1948, </w:t>
      </w:r>
      <w:hyperlink w:history="1" r:id="rId27">
        <w:r w:rsidRPr="00504828" w:rsidR="00A13FED">
          <w:rPr>
            <w:rStyle w:val="Hyperlink"/>
            <w:rFonts w:eastAsia="Times New Roman"/>
            <w:kern w:val="0"/>
            <w14:ligatures w14:val="none"/>
          </w:rPr>
          <w:t>https://www.refworld.org/legal/agreements/ilo/1948/en/36193</w:t>
        </w:r>
      </w:hyperlink>
      <w:r w:rsidR="00A13FED">
        <w:rPr>
          <w:rFonts w:eastAsia="Times New Roman"/>
          <w:color w:val="000000"/>
          <w:kern w:val="0"/>
          <w14:ligatures w14:val="none"/>
        </w:rPr>
        <w:t xml:space="preserve"> (last visited Feb. 16</w:t>
      </w:r>
      <w:r w:rsidRPr="00667A5B" w:rsidR="00667A5B">
        <w:rPr>
          <w:rFonts w:eastAsia="Times New Roman"/>
          <w:color w:val="000000"/>
          <w:kern w:val="0"/>
          <w14:ligatures w14:val="none"/>
        </w:rPr>
        <w:t xml:space="preserve"> 2024</w:t>
      </w:r>
      <w:r w:rsidR="00A13FED">
        <w:rPr>
          <w:rFonts w:eastAsia="Times New Roman"/>
          <w:color w:val="000000"/>
          <w:kern w:val="0"/>
          <w14:ligatures w14:val="none"/>
        </w:rPr>
        <w:t>).</w:t>
      </w:r>
    </w:p>
  </w:endnote>
  <w:endnote w:id="37">
    <w:p w:rsidRPr="00874D6C" w:rsidR="00461F3A" w:rsidP="001B58CD" w:rsidRDefault="00461F3A" w14:paraId="55B44183" w14:textId="32BC7353">
      <w:pPr>
        <w:pStyle w:val="Footnote"/>
      </w:pPr>
      <w:r w:rsidRPr="00874D6C">
        <w:rPr>
          <w:rStyle w:val="EndnoteReference"/>
        </w:rPr>
        <w:endnoteRef/>
      </w:r>
      <w:r w:rsidRPr="00874D6C">
        <w:t xml:space="preserve"> </w:t>
      </w:r>
      <w:r w:rsidRPr="00874D6C" w:rsidR="00C522B3">
        <w:t xml:space="preserve">Achim Seifert, The Protection of the Right to Strike in the ILO: Some Introductory Remarks, </w:t>
      </w:r>
      <w:r w:rsidRPr="00874D6C" w:rsidR="00D57064">
        <w:t xml:space="preserve">39 </w:t>
      </w:r>
      <w:r w:rsidRPr="00874D6C" w:rsidR="00D3361C">
        <w:rPr>
          <w:smallCaps/>
        </w:rPr>
        <w:t>Comp.</w:t>
      </w:r>
      <w:r w:rsidRPr="00874D6C" w:rsidR="00D57064">
        <w:rPr>
          <w:smallCaps/>
        </w:rPr>
        <w:t xml:space="preserve"> </w:t>
      </w:r>
      <w:r w:rsidRPr="00874D6C" w:rsidR="00D3361C">
        <w:rPr>
          <w:smallCaps/>
        </w:rPr>
        <w:t xml:space="preserve">Lab. L. </w:t>
      </w:r>
      <w:r w:rsidRPr="00874D6C" w:rsidR="00D57064">
        <w:rPr>
          <w:smallCaps/>
        </w:rPr>
        <w:t xml:space="preserve">&amp; </w:t>
      </w:r>
      <w:proofErr w:type="spellStart"/>
      <w:r w:rsidRPr="00874D6C" w:rsidR="00EE4E72">
        <w:rPr>
          <w:smallCaps/>
        </w:rPr>
        <w:t>Pol’y</w:t>
      </w:r>
      <w:proofErr w:type="spellEnd"/>
      <w:r w:rsidRPr="00874D6C" w:rsidR="00D57064">
        <w:rPr>
          <w:smallCaps/>
        </w:rPr>
        <w:t xml:space="preserve"> J</w:t>
      </w:r>
      <w:r w:rsidRPr="00874D6C" w:rsidR="00D57064">
        <w:t xml:space="preserve">. 1, 1 (2018). </w:t>
      </w:r>
    </w:p>
  </w:endnote>
  <w:endnote w:id="38">
    <w:p w:rsidRPr="00874D6C" w:rsidR="00594251" w:rsidP="001B58CD" w:rsidRDefault="00594251" w14:paraId="667A9312" w14:textId="2C556AB0">
      <w:pPr>
        <w:pStyle w:val="Footnote"/>
      </w:pPr>
      <w:r w:rsidRPr="00874D6C">
        <w:rPr>
          <w:rStyle w:val="EndnoteReference"/>
        </w:rPr>
        <w:endnoteRef/>
      </w:r>
      <w:r w:rsidRPr="00874D6C">
        <w:t xml:space="preserve"> </w:t>
      </w:r>
      <w:r w:rsidRPr="00874D6C" w:rsidR="00EE4E72">
        <w:rPr>
          <w:rFonts w:eastAsia="Times New Roman"/>
          <w:smallCaps/>
          <w:color w:val="000000"/>
          <w:kern w:val="0"/>
          <w14:ligatures w14:val="none"/>
        </w:rPr>
        <w:t>Int’l</w:t>
      </w:r>
      <w:r w:rsidRPr="00667A5B" w:rsidR="00EE4E72">
        <w:rPr>
          <w:rFonts w:eastAsia="Times New Roman"/>
          <w:smallCaps/>
          <w:color w:val="000000"/>
          <w:kern w:val="0"/>
          <w14:ligatures w14:val="none"/>
        </w:rPr>
        <w:t xml:space="preserve"> </w:t>
      </w:r>
      <w:r w:rsidRPr="00874D6C" w:rsidR="00EE4E72">
        <w:rPr>
          <w:rFonts w:eastAsia="Times New Roman"/>
          <w:smallCaps/>
          <w:color w:val="000000"/>
          <w:kern w:val="0"/>
          <w14:ligatures w14:val="none"/>
        </w:rPr>
        <w:t>Lab.</w:t>
      </w:r>
      <w:r w:rsidRPr="00667A5B" w:rsidR="00EE4E72">
        <w:rPr>
          <w:rFonts w:eastAsia="Times New Roman"/>
          <w:smallCaps/>
          <w:color w:val="000000"/>
          <w:kern w:val="0"/>
          <w14:ligatures w14:val="none"/>
        </w:rPr>
        <w:t xml:space="preserve"> </w:t>
      </w:r>
      <w:r w:rsidRPr="00874D6C" w:rsidR="00EE4E72">
        <w:rPr>
          <w:rFonts w:eastAsia="Times New Roman"/>
          <w:smallCaps/>
          <w:color w:val="000000"/>
          <w:kern w:val="0"/>
          <w14:ligatures w14:val="none"/>
        </w:rPr>
        <w:t>Org.</w:t>
      </w:r>
      <w:r w:rsidRPr="00874D6C" w:rsidR="009B55C6">
        <w:t xml:space="preserve">, Decision concerning the action to be taken on the request of the Workers’ group and of 36 governments to urgently refer the dispute on the interpretation of Convention No. 87 in relation to the right to strike to the International Court of Justice for decision in accordance with article 37(1) of the Constitution (Nov. 10, 2023) </w:t>
      </w:r>
      <w:hyperlink w:history="1" r:id="rId28">
        <w:r w:rsidRPr="00874D6C" w:rsidR="009B55C6">
          <w:rPr>
            <w:rStyle w:val="Hyperlink"/>
          </w:rPr>
          <w:t>https://www.ilo.org/gb/GBSessions/GB349bis/WCMS_901625/lang--</w:t>
        </w:r>
        <w:proofErr w:type="spellStart"/>
        <w:r w:rsidRPr="00874D6C" w:rsidR="009B55C6">
          <w:rPr>
            <w:rStyle w:val="Hyperlink"/>
          </w:rPr>
          <w:t>en</w:t>
        </w:r>
        <w:proofErr w:type="spellEnd"/>
        <w:r w:rsidRPr="00874D6C" w:rsidR="009B55C6">
          <w:rPr>
            <w:rStyle w:val="Hyperlink"/>
          </w:rPr>
          <w:t>/index.htm</w:t>
        </w:r>
      </w:hyperlink>
      <w:r w:rsidRPr="00874D6C" w:rsidR="009B55C6">
        <w:t xml:space="preserve"> [</w:t>
      </w:r>
      <w:r w:rsidRPr="00874D6C" w:rsidR="004F39B7">
        <w:t xml:space="preserve">https://perma.cc/M6HR-2KZV]. </w:t>
      </w:r>
    </w:p>
  </w:endnote>
  <w:endnote w:id="39">
    <w:p w:rsidRPr="00874D6C" w:rsidR="003C2C20" w:rsidP="001B58CD" w:rsidRDefault="003C2C20" w14:paraId="3DEB69C8" w14:textId="3D7A73E1">
      <w:pPr>
        <w:pStyle w:val="Footnote"/>
      </w:pPr>
      <w:r w:rsidRPr="00874D6C">
        <w:rPr>
          <w:rStyle w:val="EndnoteReference"/>
        </w:rPr>
        <w:endnoteRef/>
      </w:r>
      <w:r w:rsidRPr="00874D6C">
        <w:t xml:space="preserve"> </w:t>
      </w:r>
      <w:r w:rsidRPr="00874D6C" w:rsidR="00EE4E72">
        <w:rPr>
          <w:smallCaps/>
        </w:rPr>
        <w:t>Int’l</w:t>
      </w:r>
      <w:r w:rsidRPr="00874D6C" w:rsidR="008E26D8">
        <w:rPr>
          <w:smallCaps/>
        </w:rPr>
        <w:t xml:space="preserve"> </w:t>
      </w:r>
      <w:r w:rsidRPr="00874D6C" w:rsidR="00EE4E72">
        <w:rPr>
          <w:smallCaps/>
        </w:rPr>
        <w:t>Org.</w:t>
      </w:r>
      <w:r w:rsidRPr="00874D6C" w:rsidR="008E26D8">
        <w:rPr>
          <w:smallCaps/>
        </w:rPr>
        <w:t xml:space="preserve"> of </w:t>
      </w:r>
      <w:r w:rsidRPr="00874D6C" w:rsidR="00EE4E72">
        <w:rPr>
          <w:smallCaps/>
        </w:rPr>
        <w:t>Emp</w:t>
      </w:r>
      <w:r w:rsidRPr="00874D6C" w:rsidR="005758BD">
        <w:rPr>
          <w:smallCaps/>
        </w:rPr>
        <w:t>s.</w:t>
      </w:r>
      <w:r w:rsidRPr="00874D6C" w:rsidR="008E26D8">
        <w:rPr>
          <w:smallCaps/>
        </w:rPr>
        <w:t>,</w:t>
      </w:r>
      <w:r w:rsidRPr="00874D6C" w:rsidR="008E26D8">
        <w:t xml:space="preserve"> Do ILO </w:t>
      </w:r>
      <w:proofErr w:type="spellStart"/>
      <w:r w:rsidRPr="00874D6C" w:rsidR="008E26D8">
        <w:t>Coventions</w:t>
      </w:r>
      <w:proofErr w:type="spellEnd"/>
      <w:r w:rsidRPr="00874D6C" w:rsidR="008E26D8">
        <w:t xml:space="preserve"> 87 and 98 Recognize a Right to Strike? (</w:t>
      </w:r>
      <w:r w:rsidR="00A13FED">
        <w:t>Oct.</w:t>
      </w:r>
      <w:r w:rsidRPr="00874D6C" w:rsidR="008E26D8">
        <w:t xml:space="preserve"> 2014), </w:t>
      </w:r>
      <w:hyperlink w:history="1" r:id="rId29">
        <w:r w:rsidRPr="00874D6C" w:rsidR="008E26D8">
          <w:rPr>
            <w:rStyle w:val="Hyperlink"/>
          </w:rPr>
          <w:t>https://www.ioe-emp.org/fileadmin/ioe_documents/publications/Policy%20Areas/international_labour_standards/EN/_2014-11-03__IOE_Paper_on_the_Right_to_Strike_in_Conventions_87_and_98__final_web_and_print_.pdf</w:t>
        </w:r>
      </w:hyperlink>
      <w:r w:rsidRPr="00874D6C" w:rsidR="008E26D8">
        <w:t xml:space="preserve"> </w:t>
      </w:r>
      <w:r w:rsidRPr="00874D6C" w:rsidR="000D2133">
        <w:t>[https://perma.cc/B2R8-EJVM].</w:t>
      </w:r>
    </w:p>
  </w:endnote>
  <w:endnote w:id="40">
    <w:p w:rsidRPr="00874D6C" w:rsidR="003C2C20" w:rsidP="001B58CD" w:rsidRDefault="003C2C20" w14:paraId="591525EE" w14:textId="5CF24147">
      <w:pPr>
        <w:pStyle w:val="Footnote"/>
      </w:pPr>
      <w:r w:rsidRPr="00874D6C">
        <w:rPr>
          <w:rStyle w:val="EndnoteReference"/>
        </w:rPr>
        <w:endnoteRef/>
      </w:r>
      <w:r w:rsidRPr="00874D6C">
        <w:t xml:space="preserve"> </w:t>
      </w:r>
      <w:r w:rsidRPr="00874D6C">
        <w:rPr>
          <w:i/>
          <w:iCs/>
        </w:rPr>
        <w:t>Id.</w:t>
      </w:r>
      <w:r w:rsidRPr="00874D6C">
        <w:t xml:space="preserve"> </w:t>
      </w:r>
    </w:p>
  </w:endnote>
  <w:endnote w:id="41">
    <w:p w:rsidRPr="00874D6C" w:rsidR="003C2C20" w:rsidP="001B58CD" w:rsidRDefault="003C2C20" w14:paraId="46C8D858" w14:textId="4D9770DC">
      <w:pPr>
        <w:pStyle w:val="Footnote"/>
      </w:pPr>
      <w:r w:rsidRPr="00874D6C">
        <w:rPr>
          <w:rStyle w:val="EndnoteReference"/>
        </w:rPr>
        <w:endnoteRef/>
      </w:r>
      <w:r w:rsidRPr="00874D6C">
        <w:t xml:space="preserve"> </w:t>
      </w:r>
      <w:r w:rsidRPr="00874D6C">
        <w:rPr>
          <w:i/>
          <w:iCs/>
        </w:rPr>
        <w:t>Id.</w:t>
      </w:r>
      <w:r w:rsidRPr="00874D6C">
        <w:t xml:space="preserve"> </w:t>
      </w:r>
    </w:p>
  </w:endnote>
  <w:endnote w:id="42">
    <w:p w:rsidRPr="00AB121C" w:rsidR="00CD4963" w:rsidP="001B58CD" w:rsidRDefault="00CD4963" w14:paraId="29945BAC" w14:textId="74EEBFA7">
      <w:pPr>
        <w:pStyle w:val="Footnote"/>
      </w:pPr>
      <w:r w:rsidRPr="00AB121C">
        <w:rPr>
          <w:rStyle w:val="EndnoteReference"/>
        </w:rPr>
        <w:endnoteRef/>
      </w:r>
      <w:r w:rsidRPr="00AB121C">
        <w:t xml:space="preserve"> </w:t>
      </w:r>
      <w:proofErr w:type="spellStart"/>
      <w:r w:rsidRPr="00AB121C" w:rsidR="00AB121C">
        <w:rPr>
          <w:smallCaps/>
        </w:rPr>
        <w:t>IndustriALL</w:t>
      </w:r>
      <w:proofErr w:type="spellEnd"/>
      <w:r w:rsidRPr="00AB121C" w:rsidR="00AB121C">
        <w:t xml:space="preserve">, Special Report: How can we build an international </w:t>
      </w:r>
      <w:proofErr w:type="spellStart"/>
      <w:r w:rsidRPr="00AB121C" w:rsidR="00AB121C">
        <w:t>labour</w:t>
      </w:r>
      <w:proofErr w:type="spellEnd"/>
      <w:r w:rsidRPr="00AB121C" w:rsidR="00AB121C">
        <w:t xml:space="preserve"> court? (Aug. 17, 2022) </w:t>
      </w:r>
      <w:r w:rsidRPr="00AB121C">
        <w:t>https://www.industriall-union.org/special-report-how-can-we-build-an-international-labour-court</w:t>
      </w:r>
      <w:r w:rsidRPr="00AB121C" w:rsidR="00AB121C">
        <w:t>.</w:t>
      </w:r>
    </w:p>
  </w:endnote>
  <w:endnote w:id="43">
    <w:p w:rsidRPr="003C3A34" w:rsidR="0055171F" w:rsidP="001B58CD" w:rsidRDefault="0055171F" w14:paraId="3A2A6342" w14:textId="1AD938B1">
      <w:pPr>
        <w:pStyle w:val="Footnote"/>
      </w:pPr>
      <w:r w:rsidRPr="00A02F36">
        <w:rPr>
          <w:rStyle w:val="EndnoteReference"/>
        </w:rPr>
        <w:endnoteRef/>
      </w:r>
      <w:r w:rsidRPr="00A02F36">
        <w:t xml:space="preserve"> </w:t>
      </w:r>
      <w:proofErr w:type="spellStart"/>
      <w:r w:rsidRPr="00A02F36">
        <w:t>Brudney</w:t>
      </w:r>
      <w:proofErr w:type="spellEnd"/>
      <w:r w:rsidRPr="00A02F36">
        <w:t xml:space="preserve">, </w:t>
      </w:r>
      <w:r w:rsidRPr="00A02F36">
        <w:rPr>
          <w:i/>
          <w:iCs/>
        </w:rPr>
        <w:t xml:space="preserve">supra </w:t>
      </w:r>
      <w:r w:rsidRPr="00A02F36">
        <w:t xml:space="preserve">note </w:t>
      </w:r>
      <w:r w:rsidRPr="00A02F36" w:rsidR="000D70A4">
        <w:t xml:space="preserve">33 </w:t>
      </w:r>
      <w:r w:rsidRPr="00A02F36">
        <w:t xml:space="preserve">at </w:t>
      </w:r>
      <w:r w:rsidRPr="00A02F36" w:rsidR="00A02F36">
        <w:t>3-4</w:t>
      </w:r>
      <w:r w:rsidRPr="00A02F36">
        <w:t>.</w:t>
      </w:r>
      <w:r>
        <w:t xml:space="preserve"> </w:t>
      </w:r>
    </w:p>
  </w:endnote>
  <w:endnote w:id="44">
    <w:p w:rsidRPr="000D70A4" w:rsidR="00983D8E" w:rsidP="001B58CD" w:rsidRDefault="00983D8E" w14:paraId="17354D80" w14:textId="20E51B4A">
      <w:pPr>
        <w:pStyle w:val="Footnote"/>
      </w:pPr>
      <w:r w:rsidRPr="000D70A4">
        <w:rPr>
          <w:rStyle w:val="EndnoteReference"/>
        </w:rPr>
        <w:endnoteRef/>
      </w:r>
      <w:r w:rsidRPr="000D70A4">
        <w:t xml:space="preserve"> </w:t>
      </w:r>
      <w:r w:rsidRPr="000D70A4" w:rsidR="00C53BD7">
        <w:t>Mark Stevenson, In Mexico, US complaints help union organizing efforts</w:t>
      </w:r>
      <w:r w:rsidRPr="000D70A4" w:rsidR="005758BD">
        <w:t xml:space="preserve">, </w:t>
      </w:r>
      <w:r w:rsidRPr="000D70A4" w:rsidR="005758BD">
        <w:rPr>
          <w:smallCaps/>
        </w:rPr>
        <w:t>AP News</w:t>
      </w:r>
      <w:r w:rsidRPr="000D70A4" w:rsidR="005758BD">
        <w:t xml:space="preserve"> </w:t>
      </w:r>
      <w:r w:rsidRPr="000D70A4" w:rsidR="00C53BD7">
        <w:t>(</w:t>
      </w:r>
      <w:r w:rsidR="00A13FED">
        <w:t>Feb.</w:t>
      </w:r>
      <w:r w:rsidRPr="000D70A4" w:rsidR="00C53BD7">
        <w:t xml:space="preserve"> 12, 2023) </w:t>
      </w:r>
      <w:hyperlink w:history="1" r:id="rId30">
        <w:r w:rsidRPr="000D70A4" w:rsidR="00EF3D6A">
          <w:rPr>
            <w:rStyle w:val="Hyperlink"/>
          </w:rPr>
          <w:t>https://apnews.com/article/biden-labor-unions-united-states-government-caribbean-mexico-865577c8f3115f9e0bb243b79105e80b</w:t>
        </w:r>
      </w:hyperlink>
      <w:r w:rsidRPr="000D70A4" w:rsidR="00EF3D6A">
        <w:t xml:space="preserve"> [https://perma.cc/P95C-4JNG]</w:t>
      </w:r>
      <w:r w:rsidR="00A13FED">
        <w:t>.</w:t>
      </w:r>
    </w:p>
  </w:endnote>
  <w:endnote w:id="45">
    <w:p w:rsidRPr="000D70A4" w:rsidR="00F741D6" w:rsidP="001B58CD" w:rsidRDefault="00F741D6" w14:paraId="1AF18E59" w14:textId="408BFC2A">
      <w:pPr>
        <w:pStyle w:val="Footnote"/>
      </w:pPr>
      <w:r w:rsidRPr="000D70A4">
        <w:rPr>
          <w:rStyle w:val="EndnoteReference"/>
        </w:rPr>
        <w:endnoteRef/>
      </w:r>
      <w:r w:rsidRPr="000D70A4">
        <w:t xml:space="preserve"> </w:t>
      </w:r>
      <w:r w:rsidRPr="000D70A4" w:rsidR="009917BE">
        <w:t>Dan Beeton, International Labor Solidarity in Action (Review)</w:t>
      </w:r>
      <w:r w:rsidRPr="000D70A4" w:rsidR="009B10EF">
        <w:t xml:space="preserve">, </w:t>
      </w:r>
      <w:proofErr w:type="spellStart"/>
      <w:r w:rsidRPr="000D70A4" w:rsidR="009B10EF">
        <w:rPr>
          <w:smallCaps/>
        </w:rPr>
        <w:t>NACLA</w:t>
      </w:r>
      <w:proofErr w:type="spellEnd"/>
      <w:r w:rsidRPr="000D70A4" w:rsidR="009B10EF">
        <w:t xml:space="preserve"> (</w:t>
      </w:r>
      <w:r w:rsidR="00A13FED">
        <w:t>Feb.</w:t>
      </w:r>
      <w:r w:rsidRPr="000D70A4" w:rsidR="009B10EF">
        <w:t xml:space="preserve"> 18, 2022) </w:t>
      </w:r>
      <w:hyperlink w:history="1" r:id="rId31">
        <w:r w:rsidRPr="000D70A4" w:rsidR="009B10EF">
          <w:rPr>
            <w:rStyle w:val="Hyperlink"/>
          </w:rPr>
          <w:t>https://nacla.org/international-solidarity-action-review</w:t>
        </w:r>
      </w:hyperlink>
      <w:r w:rsidRPr="000D70A4" w:rsidR="009B10EF">
        <w:t xml:space="preserve"> </w:t>
      </w:r>
      <w:r w:rsidRPr="000D70A4" w:rsidR="00C93008">
        <w:t>[https://perma.cc/RLE6-THLH]</w:t>
      </w:r>
      <w:r w:rsidR="00A13FED">
        <w:t>.</w:t>
      </w:r>
    </w:p>
  </w:endnote>
  <w:endnote w:id="46">
    <w:p w:rsidRPr="000D70A4" w:rsidR="003B3F9E" w:rsidP="001B58CD" w:rsidRDefault="003B3F9E" w14:paraId="06531ABA" w14:textId="5555B6CA">
      <w:pPr>
        <w:pStyle w:val="Footnote"/>
      </w:pPr>
      <w:r w:rsidRPr="000D70A4">
        <w:rPr>
          <w:rStyle w:val="EndnoteReference"/>
        </w:rPr>
        <w:endnoteRef/>
      </w:r>
      <w:r w:rsidRPr="000D70A4">
        <w:t xml:space="preserve"> </w:t>
      </w:r>
      <w:r w:rsidRPr="00EB435D" w:rsidR="0023668E">
        <w:rPr>
          <w:smallCaps/>
        </w:rPr>
        <w:t>AP News</w:t>
      </w:r>
      <w:r w:rsidRPr="000D70A4" w:rsidR="0023668E">
        <w:t xml:space="preserve">, 85% of Mexican Union Contracts Weren’t Voted on By Workers (May 1, 2023) </w:t>
      </w:r>
      <w:hyperlink w:history="1" r:id="rId32">
        <w:r w:rsidRPr="000D70A4" w:rsidR="0023668E">
          <w:rPr>
            <w:rStyle w:val="Hyperlink"/>
          </w:rPr>
          <w:t>https://apnews.com/article/mexico-union-organizing-labor-corruption-6ac0d7b21253eab320889d8eaa107513</w:t>
        </w:r>
      </w:hyperlink>
      <w:r w:rsidRPr="000D70A4" w:rsidR="0023668E">
        <w:t xml:space="preserve"> [</w:t>
      </w:r>
      <w:r w:rsidRPr="000D70A4" w:rsidR="001972B3">
        <w:t>https://perma.cc/83NU-ERQ3]</w:t>
      </w:r>
      <w:r w:rsidR="00A13FED">
        <w:t>.</w:t>
      </w:r>
    </w:p>
  </w:endnote>
  <w:endnote w:id="47">
    <w:p w:rsidRPr="00EB435D" w:rsidR="007D5FF2" w:rsidP="001B58CD" w:rsidRDefault="00AE566B" w14:paraId="77DE3149" w14:textId="40D68CF3">
      <w:pPr>
        <w:pStyle w:val="Footnote"/>
        <w:rPr>
          <w:sz w:val="18"/>
          <w:szCs w:val="18"/>
        </w:rPr>
      </w:pPr>
      <w:r w:rsidRPr="000D70A4">
        <w:rPr>
          <w:rStyle w:val="EndnoteReference"/>
        </w:rPr>
        <w:endnoteRef/>
      </w:r>
      <w:r w:rsidRPr="000D70A4">
        <w:t xml:space="preserve"> </w:t>
      </w:r>
      <w:r w:rsidRPr="00EB435D" w:rsidR="007D5FF2">
        <w:rPr>
          <w:sz w:val="18"/>
          <w:szCs w:val="18"/>
        </w:rPr>
        <w:t xml:space="preserve">Gina Hinojosa &amp; Maureen Meyer, The Future of Mexico’s National Anti-Corruption System, WOLA (August 2019) </w:t>
      </w:r>
    </w:p>
    <w:p w:rsidRPr="000D70A4" w:rsidR="007D5FF2" w:rsidP="001B58CD" w:rsidRDefault="00000000" w14:paraId="05C05598" w14:textId="545253ED">
      <w:pPr>
        <w:pStyle w:val="Footnote"/>
      </w:pPr>
      <w:hyperlink w:history="1" r:id="rId33">
        <w:r w:rsidRPr="00EB435D" w:rsidR="007D5FF2">
          <w:rPr>
            <w:rStyle w:val="Hyperlink"/>
            <w:sz w:val="18"/>
            <w:szCs w:val="18"/>
          </w:rPr>
          <w:t>https://www.wola.org/wp-content/uploads/2019/08/The-National-Anti-Corruption-System-under-AMLO.pdf</w:t>
        </w:r>
      </w:hyperlink>
      <w:r w:rsidRPr="00EB435D" w:rsidR="002C4C28">
        <w:rPr>
          <w:sz w:val="18"/>
          <w:szCs w:val="18"/>
        </w:rPr>
        <w:t xml:space="preserve"> [https://perma.cc/7SDS-FSU7]</w:t>
      </w:r>
      <w:r w:rsidR="00A13FED">
        <w:rPr>
          <w:sz w:val="18"/>
          <w:szCs w:val="18"/>
        </w:rPr>
        <w:t>.</w:t>
      </w:r>
    </w:p>
  </w:endnote>
  <w:endnote w:id="48">
    <w:p w:rsidRPr="000D70A4" w:rsidR="00A4658D" w:rsidP="001B58CD" w:rsidRDefault="00DA5CFF" w14:paraId="3ACF8E4F" w14:textId="0044ACA5">
      <w:pPr>
        <w:pStyle w:val="Footnote"/>
      </w:pPr>
      <w:r w:rsidRPr="000D70A4">
        <w:rPr>
          <w:rStyle w:val="EndnoteReference"/>
        </w:rPr>
        <w:endnoteRef/>
      </w:r>
      <w:r w:rsidRPr="000D70A4">
        <w:t xml:space="preserve"> </w:t>
      </w:r>
      <w:r w:rsidRPr="000D70A4" w:rsidR="002C4C28">
        <w:t>Charlie Saperstein &amp; Dan DiMaggio, Mexican Auto Parts Workers Face Blacklist After Union Campaign</w:t>
      </w:r>
      <w:r w:rsidRPr="000D70A4" w:rsidR="00A4658D">
        <w:t xml:space="preserve">, </w:t>
      </w:r>
      <w:r w:rsidRPr="00EB435D" w:rsidR="00A4658D">
        <w:rPr>
          <w:smallCaps/>
        </w:rPr>
        <w:t>Lab</w:t>
      </w:r>
      <w:r w:rsidR="00EB435D">
        <w:rPr>
          <w:smallCaps/>
        </w:rPr>
        <w:t>.</w:t>
      </w:r>
      <w:r w:rsidRPr="00EB435D" w:rsidR="00A4658D">
        <w:rPr>
          <w:smallCaps/>
        </w:rPr>
        <w:t xml:space="preserve"> Notes</w:t>
      </w:r>
      <w:r w:rsidRPr="000D70A4" w:rsidR="00A4658D">
        <w:t xml:space="preserve"> (Sept. 21, 2023) </w:t>
      </w:r>
      <w:hyperlink w:history="1" r:id="rId34">
        <w:r w:rsidRPr="000D70A4" w:rsidR="00A4658D">
          <w:rPr>
            <w:rStyle w:val="Hyperlink"/>
          </w:rPr>
          <w:t>https://labornotes.org/2023/09/mexican-auto-parts-workers-face-blacklist-after-union-campaign</w:t>
        </w:r>
      </w:hyperlink>
      <w:r w:rsidRPr="000D70A4" w:rsidR="00BC30D3">
        <w:t xml:space="preserve"> [https://perma.cc/WK35-VQ58].</w:t>
      </w:r>
    </w:p>
  </w:endnote>
  <w:endnote w:id="49">
    <w:p w:rsidR="0098788C" w:rsidP="001B58CD" w:rsidRDefault="008D375C" w14:paraId="7199F725" w14:textId="3AA18CC9">
      <w:pPr>
        <w:pStyle w:val="Footnote"/>
      </w:pPr>
      <w:r w:rsidRPr="000D70A4">
        <w:rPr>
          <w:rStyle w:val="EndnoteReference"/>
        </w:rPr>
        <w:endnoteRef/>
      </w:r>
      <w:r w:rsidRPr="000D70A4">
        <w:t xml:space="preserve"> </w:t>
      </w:r>
      <w:r w:rsidRPr="000D70A4" w:rsidR="009B3FA6">
        <w:t>Carlos Cabrera-</w:t>
      </w:r>
      <w:proofErr w:type="spellStart"/>
      <w:r w:rsidRPr="000D70A4" w:rsidR="009B3FA6">
        <w:t>Lomelí</w:t>
      </w:r>
      <w:proofErr w:type="spellEnd"/>
      <w:r w:rsidRPr="000D70A4" w:rsidR="009B3FA6">
        <w:t xml:space="preserve">, Blacklisted for Speaking Up: How California Farmworkers Fighting Abuses are Vulnerable to Retaliation, KQED (June 30, 2022) </w:t>
      </w:r>
      <w:hyperlink w:history="1" r:id="rId35">
        <w:r w:rsidRPr="000D70A4" w:rsidR="009B3FA6">
          <w:rPr>
            <w:rStyle w:val="Hyperlink"/>
          </w:rPr>
          <w:t>https://www.kqed.org/news/11918317/blacklisted-for-speaking-up-how-california-farmworkers-fighting-abuses-are-vulnerable-to-retaliation</w:t>
        </w:r>
      </w:hyperlink>
      <w:r w:rsidRPr="000D70A4" w:rsidR="00297588">
        <w:t xml:space="preserve">  [https://perma.cc/3Y9Y-SQHZ]</w:t>
      </w:r>
      <w:r w:rsidRPr="000D70A4" w:rsidR="00D73391">
        <w:t xml:space="preserve">; </w:t>
      </w:r>
      <w:r w:rsidRPr="00EB435D" w:rsidR="00297588">
        <w:rPr>
          <w:smallCaps/>
        </w:rPr>
        <w:t>Al Jazeera,</w:t>
      </w:r>
      <w:r w:rsidRPr="000D70A4" w:rsidR="00297588">
        <w:t xml:space="preserve"> </w:t>
      </w:r>
      <w:r w:rsidRPr="000D70A4" w:rsidR="0098788C">
        <w:t>Migrant Workers in Canada Vulnerable to Modern Day Slavery</w:t>
      </w:r>
      <w:r w:rsidRPr="000D70A4" w:rsidR="00297588">
        <w:t xml:space="preserve">: </w:t>
      </w:r>
      <w:r w:rsidRPr="000D70A4" w:rsidR="0098788C">
        <w:t>UN Expert</w:t>
      </w:r>
      <w:r w:rsidRPr="000D70A4" w:rsidR="00297588">
        <w:t xml:space="preserve"> (Sept. 6, 2023), </w:t>
      </w:r>
      <w:hyperlink w:history="1" r:id="rId36">
        <w:r w:rsidRPr="000D70A4" w:rsidR="00297588">
          <w:rPr>
            <w:rStyle w:val="Hyperlink"/>
          </w:rPr>
          <w:t>https://www.aljazeera.com/news/2023/9/6/migrant-workers-in-canada-vulnerable-to-modern-day-slavery-un-expert</w:t>
        </w:r>
      </w:hyperlink>
      <w:r w:rsidR="00A13FED">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4933282"/>
      <w:docPartObj>
        <w:docPartGallery w:val="Page Numbers (Bottom of Page)"/>
        <w:docPartUnique/>
      </w:docPartObj>
    </w:sdtPr>
    <w:sdtContent>
      <w:p w:rsidR="009A043A" w:rsidP="00504828" w:rsidRDefault="009A043A" w14:paraId="48B7F869" w14:textId="25422DF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9A043A" w:rsidP="009A043A" w:rsidRDefault="009A043A" w14:paraId="61A9C35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720211840"/>
      <w:docPartObj>
        <w:docPartGallery w:val="Page Numbers (Bottom of Page)"/>
        <w:docPartUnique/>
      </w:docPartObj>
    </w:sdtPr>
    <w:sdtContent>
      <w:p w:rsidRPr="009A043A" w:rsidR="009A043A" w:rsidP="00504828" w:rsidRDefault="009A043A" w14:paraId="7A2F4629" w14:textId="4DAAE74C">
        <w:pPr>
          <w:pStyle w:val="Footer"/>
          <w:framePr w:wrap="none" w:hAnchor="margin" w:vAnchor="text" w:xAlign="right" w:y="1"/>
          <w:rPr>
            <w:rStyle w:val="PageNumber"/>
            <w:rFonts w:ascii="Times New Roman" w:hAnsi="Times New Roman" w:cs="Times New Roman"/>
          </w:rPr>
        </w:pPr>
        <w:r w:rsidRPr="009A043A">
          <w:rPr>
            <w:rStyle w:val="PageNumber"/>
            <w:rFonts w:ascii="Times New Roman" w:hAnsi="Times New Roman" w:cs="Times New Roman"/>
          </w:rPr>
          <w:fldChar w:fldCharType="begin"/>
        </w:r>
        <w:r w:rsidRPr="009A043A">
          <w:rPr>
            <w:rStyle w:val="PageNumber"/>
            <w:rFonts w:ascii="Times New Roman" w:hAnsi="Times New Roman" w:cs="Times New Roman"/>
          </w:rPr>
          <w:instrText xml:space="preserve"> PAGE </w:instrText>
        </w:r>
        <w:r w:rsidRPr="009A043A">
          <w:rPr>
            <w:rStyle w:val="PageNumber"/>
            <w:rFonts w:ascii="Times New Roman" w:hAnsi="Times New Roman" w:cs="Times New Roman"/>
          </w:rPr>
          <w:fldChar w:fldCharType="separate"/>
        </w:r>
        <w:r w:rsidRPr="009A043A">
          <w:rPr>
            <w:rStyle w:val="PageNumber"/>
            <w:rFonts w:ascii="Times New Roman" w:hAnsi="Times New Roman" w:cs="Times New Roman"/>
            <w:noProof/>
          </w:rPr>
          <w:t>2</w:t>
        </w:r>
        <w:r w:rsidRPr="009A043A">
          <w:rPr>
            <w:rStyle w:val="PageNumber"/>
            <w:rFonts w:ascii="Times New Roman" w:hAnsi="Times New Roman" w:cs="Times New Roman"/>
          </w:rPr>
          <w:fldChar w:fldCharType="end"/>
        </w:r>
      </w:p>
    </w:sdtContent>
    <w:sdtEndPr>
      <w:rPr>
        <w:rStyle w:val="PageNumber"/>
        <w:rFonts w:ascii="Times New Roman" w:hAnsi="Times New Roman" w:cs="Times New Roman"/>
      </w:rPr>
    </w:sdtEndPr>
  </w:sdt>
  <w:p w:rsidR="009A043A" w:rsidP="009A043A" w:rsidRDefault="009A043A" w14:paraId="5E839D1D"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4D32" w:rsidP="00BB7198" w:rsidRDefault="009E4D32" w14:paraId="4306766A" w14:textId="77777777">
      <w:r>
        <w:separator/>
      </w:r>
    </w:p>
  </w:footnote>
  <w:footnote w:type="continuationSeparator" w:id="0">
    <w:p w:rsidR="009E4D32" w:rsidP="00BB7198" w:rsidRDefault="009E4D32" w14:paraId="289A4EE2"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trackRevisions w:val="false"/>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C33"/>
    <w:rsid w:val="00011DC5"/>
    <w:rsid w:val="00022EA0"/>
    <w:rsid w:val="00023F63"/>
    <w:rsid w:val="000272C4"/>
    <w:rsid w:val="00031005"/>
    <w:rsid w:val="0003109A"/>
    <w:rsid w:val="00043AC5"/>
    <w:rsid w:val="00056432"/>
    <w:rsid w:val="00061AE5"/>
    <w:rsid w:val="000746A4"/>
    <w:rsid w:val="00086232"/>
    <w:rsid w:val="00094C26"/>
    <w:rsid w:val="00094DE7"/>
    <w:rsid w:val="000954E5"/>
    <w:rsid w:val="000B6F91"/>
    <w:rsid w:val="000C5E4E"/>
    <w:rsid w:val="000C7EEC"/>
    <w:rsid w:val="000D2133"/>
    <w:rsid w:val="000D3BFF"/>
    <w:rsid w:val="000D70A4"/>
    <w:rsid w:val="000E7E0E"/>
    <w:rsid w:val="000F7D0B"/>
    <w:rsid w:val="00107D5A"/>
    <w:rsid w:val="00137664"/>
    <w:rsid w:val="0014340B"/>
    <w:rsid w:val="00154588"/>
    <w:rsid w:val="00156BC9"/>
    <w:rsid w:val="00157740"/>
    <w:rsid w:val="00172C4C"/>
    <w:rsid w:val="00175281"/>
    <w:rsid w:val="00176852"/>
    <w:rsid w:val="00176EC9"/>
    <w:rsid w:val="00181FD2"/>
    <w:rsid w:val="00183ED2"/>
    <w:rsid w:val="001972B3"/>
    <w:rsid w:val="001A2B3A"/>
    <w:rsid w:val="001A7D72"/>
    <w:rsid w:val="001B58CD"/>
    <w:rsid w:val="001D00AE"/>
    <w:rsid w:val="001E1B03"/>
    <w:rsid w:val="001E417D"/>
    <w:rsid w:val="001F4CFA"/>
    <w:rsid w:val="001F579D"/>
    <w:rsid w:val="00206688"/>
    <w:rsid w:val="0021026F"/>
    <w:rsid w:val="00214890"/>
    <w:rsid w:val="00215020"/>
    <w:rsid w:val="00227946"/>
    <w:rsid w:val="002318A8"/>
    <w:rsid w:val="0023668E"/>
    <w:rsid w:val="00243C7C"/>
    <w:rsid w:val="002543DD"/>
    <w:rsid w:val="00263A0B"/>
    <w:rsid w:val="00265A81"/>
    <w:rsid w:val="00266B48"/>
    <w:rsid w:val="00267154"/>
    <w:rsid w:val="00272DFA"/>
    <w:rsid w:val="00283FA0"/>
    <w:rsid w:val="00297588"/>
    <w:rsid w:val="002975B1"/>
    <w:rsid w:val="002A2F54"/>
    <w:rsid w:val="002C4262"/>
    <w:rsid w:val="002C4C28"/>
    <w:rsid w:val="002D0978"/>
    <w:rsid w:val="002D0EE2"/>
    <w:rsid w:val="002D58E7"/>
    <w:rsid w:val="00301FBB"/>
    <w:rsid w:val="00311ADB"/>
    <w:rsid w:val="00331DCE"/>
    <w:rsid w:val="00335C66"/>
    <w:rsid w:val="00340CB0"/>
    <w:rsid w:val="003410BD"/>
    <w:rsid w:val="003464D5"/>
    <w:rsid w:val="003607D3"/>
    <w:rsid w:val="0036136E"/>
    <w:rsid w:val="003652BA"/>
    <w:rsid w:val="00373B53"/>
    <w:rsid w:val="00375CB6"/>
    <w:rsid w:val="003826BA"/>
    <w:rsid w:val="00395881"/>
    <w:rsid w:val="00396051"/>
    <w:rsid w:val="003B3F9E"/>
    <w:rsid w:val="003C12E1"/>
    <w:rsid w:val="003C1304"/>
    <w:rsid w:val="003C2C20"/>
    <w:rsid w:val="003C3A34"/>
    <w:rsid w:val="003D1EF4"/>
    <w:rsid w:val="003D39D8"/>
    <w:rsid w:val="003D402F"/>
    <w:rsid w:val="0040156A"/>
    <w:rsid w:val="00434FFE"/>
    <w:rsid w:val="004402A7"/>
    <w:rsid w:val="00441BE5"/>
    <w:rsid w:val="0045303C"/>
    <w:rsid w:val="00461F3A"/>
    <w:rsid w:val="00484ACC"/>
    <w:rsid w:val="00486C92"/>
    <w:rsid w:val="00492393"/>
    <w:rsid w:val="004B051C"/>
    <w:rsid w:val="004B42BD"/>
    <w:rsid w:val="004C44B2"/>
    <w:rsid w:val="004D0095"/>
    <w:rsid w:val="004D2875"/>
    <w:rsid w:val="004D4DDA"/>
    <w:rsid w:val="004D7D2C"/>
    <w:rsid w:val="004E2C9F"/>
    <w:rsid w:val="004E5114"/>
    <w:rsid w:val="004F173C"/>
    <w:rsid w:val="004F2695"/>
    <w:rsid w:val="004F39B7"/>
    <w:rsid w:val="00505A8F"/>
    <w:rsid w:val="0052379C"/>
    <w:rsid w:val="00523A24"/>
    <w:rsid w:val="00523AF3"/>
    <w:rsid w:val="0053004D"/>
    <w:rsid w:val="00530058"/>
    <w:rsid w:val="00531A3C"/>
    <w:rsid w:val="00537598"/>
    <w:rsid w:val="0055171F"/>
    <w:rsid w:val="00572F05"/>
    <w:rsid w:val="005758BD"/>
    <w:rsid w:val="00577390"/>
    <w:rsid w:val="00594251"/>
    <w:rsid w:val="00595311"/>
    <w:rsid w:val="0059795D"/>
    <w:rsid w:val="005C6D5C"/>
    <w:rsid w:val="005E4741"/>
    <w:rsid w:val="005E7EE2"/>
    <w:rsid w:val="005F4DA8"/>
    <w:rsid w:val="006045EF"/>
    <w:rsid w:val="00605D43"/>
    <w:rsid w:val="0063400A"/>
    <w:rsid w:val="00645898"/>
    <w:rsid w:val="00646216"/>
    <w:rsid w:val="006540C6"/>
    <w:rsid w:val="0066188C"/>
    <w:rsid w:val="00667A5B"/>
    <w:rsid w:val="0067023A"/>
    <w:rsid w:val="006820AC"/>
    <w:rsid w:val="00686A88"/>
    <w:rsid w:val="006A50DE"/>
    <w:rsid w:val="006A71EF"/>
    <w:rsid w:val="006C3674"/>
    <w:rsid w:val="006C41FC"/>
    <w:rsid w:val="006D585F"/>
    <w:rsid w:val="006F6B33"/>
    <w:rsid w:val="00704AC8"/>
    <w:rsid w:val="00726CB1"/>
    <w:rsid w:val="00730910"/>
    <w:rsid w:val="00732F7B"/>
    <w:rsid w:val="00733A19"/>
    <w:rsid w:val="00743653"/>
    <w:rsid w:val="00755D76"/>
    <w:rsid w:val="00781644"/>
    <w:rsid w:val="00782ED9"/>
    <w:rsid w:val="007862C5"/>
    <w:rsid w:val="007C0255"/>
    <w:rsid w:val="007C5054"/>
    <w:rsid w:val="007D0E94"/>
    <w:rsid w:val="007D5AD0"/>
    <w:rsid w:val="007D5FF2"/>
    <w:rsid w:val="007E2212"/>
    <w:rsid w:val="007E222D"/>
    <w:rsid w:val="007E286C"/>
    <w:rsid w:val="007E46C0"/>
    <w:rsid w:val="007E74F2"/>
    <w:rsid w:val="007F093D"/>
    <w:rsid w:val="007F294F"/>
    <w:rsid w:val="007F3067"/>
    <w:rsid w:val="00801789"/>
    <w:rsid w:val="0080470A"/>
    <w:rsid w:val="0080653A"/>
    <w:rsid w:val="00806ECD"/>
    <w:rsid w:val="00810935"/>
    <w:rsid w:val="00814AAB"/>
    <w:rsid w:val="00815239"/>
    <w:rsid w:val="00815F8B"/>
    <w:rsid w:val="00820AAA"/>
    <w:rsid w:val="0082734D"/>
    <w:rsid w:val="008368A2"/>
    <w:rsid w:val="00844F8A"/>
    <w:rsid w:val="0085137B"/>
    <w:rsid w:val="008528D5"/>
    <w:rsid w:val="00856BF2"/>
    <w:rsid w:val="00871B41"/>
    <w:rsid w:val="00873F41"/>
    <w:rsid w:val="00874D6C"/>
    <w:rsid w:val="00886619"/>
    <w:rsid w:val="0089652A"/>
    <w:rsid w:val="008A66E8"/>
    <w:rsid w:val="008C4BC3"/>
    <w:rsid w:val="008C4FF5"/>
    <w:rsid w:val="008D26BD"/>
    <w:rsid w:val="008D375C"/>
    <w:rsid w:val="008D5D2D"/>
    <w:rsid w:val="008E26D8"/>
    <w:rsid w:val="008F3E55"/>
    <w:rsid w:val="00905BE1"/>
    <w:rsid w:val="00910D3D"/>
    <w:rsid w:val="00916056"/>
    <w:rsid w:val="00936A05"/>
    <w:rsid w:val="00963C92"/>
    <w:rsid w:val="009728D0"/>
    <w:rsid w:val="00980B47"/>
    <w:rsid w:val="00983D8E"/>
    <w:rsid w:val="009854EA"/>
    <w:rsid w:val="0098788C"/>
    <w:rsid w:val="009917BE"/>
    <w:rsid w:val="009954E0"/>
    <w:rsid w:val="009A043A"/>
    <w:rsid w:val="009A63A1"/>
    <w:rsid w:val="009A70C4"/>
    <w:rsid w:val="009B0CEC"/>
    <w:rsid w:val="009B10EF"/>
    <w:rsid w:val="009B35C7"/>
    <w:rsid w:val="009B3FA6"/>
    <w:rsid w:val="009B55C6"/>
    <w:rsid w:val="009C1039"/>
    <w:rsid w:val="009C2484"/>
    <w:rsid w:val="009E4A9F"/>
    <w:rsid w:val="009E4D32"/>
    <w:rsid w:val="00A02F36"/>
    <w:rsid w:val="00A06AB6"/>
    <w:rsid w:val="00A13FED"/>
    <w:rsid w:val="00A4658D"/>
    <w:rsid w:val="00A46C56"/>
    <w:rsid w:val="00A50D68"/>
    <w:rsid w:val="00A5226E"/>
    <w:rsid w:val="00A77A55"/>
    <w:rsid w:val="00A77BEC"/>
    <w:rsid w:val="00A85EA5"/>
    <w:rsid w:val="00A878C3"/>
    <w:rsid w:val="00A91B88"/>
    <w:rsid w:val="00AA1647"/>
    <w:rsid w:val="00AA358F"/>
    <w:rsid w:val="00AB121C"/>
    <w:rsid w:val="00AE566B"/>
    <w:rsid w:val="00AE5B7E"/>
    <w:rsid w:val="00AF1028"/>
    <w:rsid w:val="00AF17E7"/>
    <w:rsid w:val="00B0782C"/>
    <w:rsid w:val="00B113EF"/>
    <w:rsid w:val="00B15136"/>
    <w:rsid w:val="00B15206"/>
    <w:rsid w:val="00B23242"/>
    <w:rsid w:val="00B24C39"/>
    <w:rsid w:val="00B2707A"/>
    <w:rsid w:val="00B3152C"/>
    <w:rsid w:val="00B3334F"/>
    <w:rsid w:val="00B34C6F"/>
    <w:rsid w:val="00B372C2"/>
    <w:rsid w:val="00B45744"/>
    <w:rsid w:val="00B51448"/>
    <w:rsid w:val="00B52DC3"/>
    <w:rsid w:val="00B66CB6"/>
    <w:rsid w:val="00B710E8"/>
    <w:rsid w:val="00B752B4"/>
    <w:rsid w:val="00B76ADB"/>
    <w:rsid w:val="00B807EE"/>
    <w:rsid w:val="00B97805"/>
    <w:rsid w:val="00BB7198"/>
    <w:rsid w:val="00BC30D3"/>
    <w:rsid w:val="00BD0403"/>
    <w:rsid w:val="00BE1BFE"/>
    <w:rsid w:val="00BF7250"/>
    <w:rsid w:val="00C0147D"/>
    <w:rsid w:val="00C1311B"/>
    <w:rsid w:val="00C146CC"/>
    <w:rsid w:val="00C33DFA"/>
    <w:rsid w:val="00C3660A"/>
    <w:rsid w:val="00C402D7"/>
    <w:rsid w:val="00C46046"/>
    <w:rsid w:val="00C51912"/>
    <w:rsid w:val="00C522B3"/>
    <w:rsid w:val="00C5363C"/>
    <w:rsid w:val="00C53BD7"/>
    <w:rsid w:val="00C61E4D"/>
    <w:rsid w:val="00C62495"/>
    <w:rsid w:val="00C70FF7"/>
    <w:rsid w:val="00C730C1"/>
    <w:rsid w:val="00C85422"/>
    <w:rsid w:val="00C93008"/>
    <w:rsid w:val="00CB0065"/>
    <w:rsid w:val="00CB5C45"/>
    <w:rsid w:val="00CD0BB4"/>
    <w:rsid w:val="00CD4963"/>
    <w:rsid w:val="00CE20D6"/>
    <w:rsid w:val="00D0483A"/>
    <w:rsid w:val="00D073AA"/>
    <w:rsid w:val="00D1317F"/>
    <w:rsid w:val="00D14CFA"/>
    <w:rsid w:val="00D16021"/>
    <w:rsid w:val="00D2367D"/>
    <w:rsid w:val="00D2422D"/>
    <w:rsid w:val="00D27EA0"/>
    <w:rsid w:val="00D3361C"/>
    <w:rsid w:val="00D3505C"/>
    <w:rsid w:val="00D44D56"/>
    <w:rsid w:val="00D45102"/>
    <w:rsid w:val="00D500CE"/>
    <w:rsid w:val="00D57064"/>
    <w:rsid w:val="00D57F55"/>
    <w:rsid w:val="00D73391"/>
    <w:rsid w:val="00D766A6"/>
    <w:rsid w:val="00D87550"/>
    <w:rsid w:val="00D96053"/>
    <w:rsid w:val="00DA5CFF"/>
    <w:rsid w:val="00DB4E19"/>
    <w:rsid w:val="00DB64F3"/>
    <w:rsid w:val="00DC3220"/>
    <w:rsid w:val="00DC4BAC"/>
    <w:rsid w:val="00DD284B"/>
    <w:rsid w:val="00DE6ACF"/>
    <w:rsid w:val="00DF0210"/>
    <w:rsid w:val="00DF570C"/>
    <w:rsid w:val="00E00B7F"/>
    <w:rsid w:val="00E13A91"/>
    <w:rsid w:val="00E13C33"/>
    <w:rsid w:val="00E52145"/>
    <w:rsid w:val="00E52641"/>
    <w:rsid w:val="00E73F24"/>
    <w:rsid w:val="00E8758E"/>
    <w:rsid w:val="00E96D19"/>
    <w:rsid w:val="00EA3F30"/>
    <w:rsid w:val="00EB435D"/>
    <w:rsid w:val="00EC2003"/>
    <w:rsid w:val="00EC6446"/>
    <w:rsid w:val="00ED0A35"/>
    <w:rsid w:val="00ED4382"/>
    <w:rsid w:val="00EE4E72"/>
    <w:rsid w:val="00EF3D6A"/>
    <w:rsid w:val="00EF4234"/>
    <w:rsid w:val="00F000C8"/>
    <w:rsid w:val="00F0053F"/>
    <w:rsid w:val="00F0219A"/>
    <w:rsid w:val="00F2276B"/>
    <w:rsid w:val="00F31EC9"/>
    <w:rsid w:val="00F449CB"/>
    <w:rsid w:val="00F4549D"/>
    <w:rsid w:val="00F5722E"/>
    <w:rsid w:val="00F62D58"/>
    <w:rsid w:val="00F64934"/>
    <w:rsid w:val="00F734F2"/>
    <w:rsid w:val="00F741D6"/>
    <w:rsid w:val="00F818E6"/>
    <w:rsid w:val="00F82417"/>
    <w:rsid w:val="00F83DC5"/>
    <w:rsid w:val="00F84EA8"/>
    <w:rsid w:val="00F86B26"/>
    <w:rsid w:val="00F95B43"/>
    <w:rsid w:val="00FA0BCE"/>
    <w:rsid w:val="00FA4EDC"/>
    <w:rsid w:val="00FB6A8D"/>
    <w:rsid w:val="00FB6D35"/>
    <w:rsid w:val="00FC1337"/>
    <w:rsid w:val="00FC2C67"/>
    <w:rsid w:val="00FD58C8"/>
    <w:rsid w:val="00FE30DA"/>
    <w:rsid w:val="168F22ED"/>
    <w:rsid w:val="3B3595D1"/>
    <w:rsid w:val="6C6FC8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2D8A4"/>
  <w15:chartTrackingRefBased/>
  <w15:docId w15:val="{D17BB8ED-64AF-6846-BDD0-A7DCD935F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dnoteText">
    <w:name w:val="endnote text"/>
    <w:basedOn w:val="Normal"/>
    <w:link w:val="EndnoteTextChar"/>
    <w:uiPriority w:val="99"/>
    <w:unhideWhenUsed/>
    <w:rsid w:val="00BB7198"/>
    <w:rPr>
      <w:sz w:val="20"/>
      <w:szCs w:val="20"/>
    </w:rPr>
  </w:style>
  <w:style w:type="character" w:styleId="EndnoteTextChar" w:customStyle="1">
    <w:name w:val="Endnote Text Char"/>
    <w:basedOn w:val="DefaultParagraphFont"/>
    <w:link w:val="EndnoteText"/>
    <w:uiPriority w:val="99"/>
    <w:rsid w:val="00BB7198"/>
    <w:rPr>
      <w:sz w:val="20"/>
      <w:szCs w:val="20"/>
    </w:rPr>
  </w:style>
  <w:style w:type="character" w:styleId="EndnoteReference">
    <w:name w:val="endnote reference"/>
    <w:basedOn w:val="DefaultParagraphFont"/>
    <w:uiPriority w:val="99"/>
    <w:semiHidden/>
    <w:unhideWhenUsed/>
    <w:rsid w:val="00BB7198"/>
    <w:rPr>
      <w:vertAlign w:val="superscript"/>
    </w:rPr>
  </w:style>
  <w:style w:type="character" w:styleId="Hyperlink">
    <w:name w:val="Hyperlink"/>
    <w:basedOn w:val="DefaultParagraphFont"/>
    <w:uiPriority w:val="99"/>
    <w:unhideWhenUsed/>
    <w:rsid w:val="00214890"/>
    <w:rPr>
      <w:color w:val="0563C1" w:themeColor="hyperlink"/>
      <w:u w:val="single"/>
    </w:rPr>
  </w:style>
  <w:style w:type="character" w:styleId="UnresolvedMention">
    <w:name w:val="Unresolved Mention"/>
    <w:basedOn w:val="DefaultParagraphFont"/>
    <w:uiPriority w:val="99"/>
    <w:semiHidden/>
    <w:unhideWhenUsed/>
    <w:rsid w:val="00214890"/>
    <w:rPr>
      <w:color w:val="605E5C"/>
      <w:shd w:val="clear" w:color="auto" w:fill="E1DFDD"/>
    </w:rPr>
  </w:style>
  <w:style w:type="paragraph" w:styleId="FootnoteText">
    <w:name w:val="footnote text"/>
    <w:basedOn w:val="Normal"/>
    <w:link w:val="FootnoteTextChar"/>
    <w:uiPriority w:val="99"/>
    <w:semiHidden/>
    <w:unhideWhenUsed/>
    <w:rsid w:val="00FE30DA"/>
    <w:rPr>
      <w:sz w:val="20"/>
      <w:szCs w:val="20"/>
    </w:rPr>
  </w:style>
  <w:style w:type="character" w:styleId="FootnoteTextChar" w:customStyle="1">
    <w:name w:val="Footnote Text Char"/>
    <w:basedOn w:val="DefaultParagraphFont"/>
    <w:link w:val="FootnoteText"/>
    <w:uiPriority w:val="99"/>
    <w:semiHidden/>
    <w:rsid w:val="00FE30DA"/>
    <w:rPr>
      <w:sz w:val="20"/>
      <w:szCs w:val="20"/>
    </w:rPr>
  </w:style>
  <w:style w:type="character" w:styleId="FootnoteReference">
    <w:name w:val="footnote reference"/>
    <w:basedOn w:val="DefaultParagraphFont"/>
    <w:uiPriority w:val="99"/>
    <w:semiHidden/>
    <w:unhideWhenUsed/>
    <w:rsid w:val="00FE30DA"/>
    <w:rPr>
      <w:vertAlign w:val="superscript"/>
    </w:rPr>
  </w:style>
  <w:style w:type="character" w:styleId="Strong">
    <w:name w:val="Strong"/>
    <w:basedOn w:val="DefaultParagraphFont"/>
    <w:uiPriority w:val="22"/>
    <w:qFormat/>
    <w:rsid w:val="00EC2003"/>
    <w:rPr>
      <w:b/>
      <w:bCs/>
    </w:rPr>
  </w:style>
  <w:style w:type="paragraph" w:styleId="Header">
    <w:name w:val="header"/>
    <w:basedOn w:val="Normal"/>
    <w:link w:val="HeaderChar"/>
    <w:uiPriority w:val="99"/>
    <w:unhideWhenUsed/>
    <w:rsid w:val="00EC2003"/>
    <w:pPr>
      <w:tabs>
        <w:tab w:val="center" w:pos="4680"/>
        <w:tab w:val="right" w:pos="9360"/>
      </w:tabs>
    </w:pPr>
  </w:style>
  <w:style w:type="character" w:styleId="HeaderChar" w:customStyle="1">
    <w:name w:val="Header Char"/>
    <w:basedOn w:val="DefaultParagraphFont"/>
    <w:link w:val="Header"/>
    <w:uiPriority w:val="99"/>
    <w:rsid w:val="00EC2003"/>
  </w:style>
  <w:style w:type="paragraph" w:styleId="Footer">
    <w:name w:val="footer"/>
    <w:basedOn w:val="Normal"/>
    <w:link w:val="FooterChar"/>
    <w:uiPriority w:val="99"/>
    <w:unhideWhenUsed/>
    <w:rsid w:val="00EC2003"/>
    <w:pPr>
      <w:tabs>
        <w:tab w:val="center" w:pos="4680"/>
        <w:tab w:val="right" w:pos="9360"/>
      </w:tabs>
    </w:pPr>
  </w:style>
  <w:style w:type="character" w:styleId="FooterChar" w:customStyle="1">
    <w:name w:val="Footer Char"/>
    <w:basedOn w:val="DefaultParagraphFont"/>
    <w:link w:val="Footer"/>
    <w:uiPriority w:val="99"/>
    <w:rsid w:val="00EC2003"/>
  </w:style>
  <w:style w:type="character" w:styleId="sssh" w:customStyle="1">
    <w:name w:val="ss_sh"/>
    <w:basedOn w:val="DefaultParagraphFont"/>
    <w:rsid w:val="00D3505C"/>
  </w:style>
  <w:style w:type="character" w:styleId="FollowedHyperlink">
    <w:name w:val="FollowedHyperlink"/>
    <w:basedOn w:val="DefaultParagraphFont"/>
    <w:uiPriority w:val="99"/>
    <w:semiHidden/>
    <w:unhideWhenUsed/>
    <w:rsid w:val="00D3505C"/>
    <w:rPr>
      <w:color w:val="954F72" w:themeColor="followedHyperlink"/>
      <w:u w:val="single"/>
    </w:rPr>
  </w:style>
  <w:style w:type="character" w:styleId="PageNumber">
    <w:name w:val="page number"/>
    <w:basedOn w:val="DefaultParagraphFont"/>
    <w:uiPriority w:val="99"/>
    <w:semiHidden/>
    <w:unhideWhenUsed/>
    <w:rsid w:val="009A043A"/>
  </w:style>
  <w:style w:type="paragraph" w:styleId="Footnote" w:customStyle="1">
    <w:name w:val="Footnote"/>
    <w:basedOn w:val="EndnoteText"/>
    <w:qFormat/>
    <w:rsid w:val="001B58CD"/>
    <w:pPr>
      <w:spacing w:after="120"/>
      <w:jc w:val="both"/>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10736">
      <w:bodyDiv w:val="1"/>
      <w:marLeft w:val="0"/>
      <w:marRight w:val="0"/>
      <w:marTop w:val="0"/>
      <w:marBottom w:val="0"/>
      <w:divBdr>
        <w:top w:val="none" w:sz="0" w:space="0" w:color="auto"/>
        <w:left w:val="none" w:sz="0" w:space="0" w:color="auto"/>
        <w:bottom w:val="none" w:sz="0" w:space="0" w:color="auto"/>
        <w:right w:val="none" w:sz="0" w:space="0" w:color="auto"/>
      </w:divBdr>
    </w:div>
    <w:div w:id="286937926">
      <w:bodyDiv w:val="1"/>
      <w:marLeft w:val="0"/>
      <w:marRight w:val="0"/>
      <w:marTop w:val="0"/>
      <w:marBottom w:val="0"/>
      <w:divBdr>
        <w:top w:val="none" w:sz="0" w:space="0" w:color="auto"/>
        <w:left w:val="none" w:sz="0" w:space="0" w:color="auto"/>
        <w:bottom w:val="none" w:sz="0" w:space="0" w:color="auto"/>
        <w:right w:val="none" w:sz="0" w:space="0" w:color="auto"/>
      </w:divBdr>
      <w:divsChild>
        <w:div w:id="470513636">
          <w:marLeft w:val="-225"/>
          <w:marRight w:val="-225"/>
          <w:marTop w:val="0"/>
          <w:marBottom w:val="0"/>
          <w:divBdr>
            <w:top w:val="none" w:sz="0" w:space="0" w:color="auto"/>
            <w:left w:val="none" w:sz="0" w:space="0" w:color="auto"/>
            <w:bottom w:val="none" w:sz="0" w:space="0" w:color="auto"/>
            <w:right w:val="none" w:sz="0" w:space="0" w:color="auto"/>
          </w:divBdr>
          <w:divsChild>
            <w:div w:id="3232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18519">
      <w:bodyDiv w:val="1"/>
      <w:marLeft w:val="0"/>
      <w:marRight w:val="0"/>
      <w:marTop w:val="0"/>
      <w:marBottom w:val="0"/>
      <w:divBdr>
        <w:top w:val="none" w:sz="0" w:space="0" w:color="auto"/>
        <w:left w:val="none" w:sz="0" w:space="0" w:color="auto"/>
        <w:bottom w:val="none" w:sz="0" w:space="0" w:color="auto"/>
        <w:right w:val="none" w:sz="0" w:space="0" w:color="auto"/>
      </w:divBdr>
    </w:div>
    <w:div w:id="816343785">
      <w:bodyDiv w:val="1"/>
      <w:marLeft w:val="0"/>
      <w:marRight w:val="0"/>
      <w:marTop w:val="0"/>
      <w:marBottom w:val="0"/>
      <w:divBdr>
        <w:top w:val="none" w:sz="0" w:space="0" w:color="auto"/>
        <w:left w:val="none" w:sz="0" w:space="0" w:color="auto"/>
        <w:bottom w:val="none" w:sz="0" w:space="0" w:color="auto"/>
        <w:right w:val="none" w:sz="0" w:space="0" w:color="auto"/>
      </w:divBdr>
    </w:div>
    <w:div w:id="992955666">
      <w:bodyDiv w:val="1"/>
      <w:marLeft w:val="0"/>
      <w:marRight w:val="0"/>
      <w:marTop w:val="0"/>
      <w:marBottom w:val="0"/>
      <w:divBdr>
        <w:top w:val="none" w:sz="0" w:space="0" w:color="auto"/>
        <w:left w:val="none" w:sz="0" w:space="0" w:color="auto"/>
        <w:bottom w:val="none" w:sz="0" w:space="0" w:color="auto"/>
        <w:right w:val="none" w:sz="0" w:space="0" w:color="auto"/>
      </w:divBdr>
      <w:divsChild>
        <w:div w:id="746534824">
          <w:marLeft w:val="-225"/>
          <w:marRight w:val="-225"/>
          <w:marTop w:val="0"/>
          <w:marBottom w:val="0"/>
          <w:divBdr>
            <w:top w:val="none" w:sz="0" w:space="0" w:color="auto"/>
            <w:left w:val="none" w:sz="0" w:space="0" w:color="auto"/>
            <w:bottom w:val="none" w:sz="0" w:space="0" w:color="auto"/>
            <w:right w:val="none" w:sz="0" w:space="0" w:color="auto"/>
          </w:divBdr>
          <w:divsChild>
            <w:div w:id="68925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09484">
      <w:bodyDiv w:val="1"/>
      <w:marLeft w:val="0"/>
      <w:marRight w:val="0"/>
      <w:marTop w:val="0"/>
      <w:marBottom w:val="0"/>
      <w:divBdr>
        <w:top w:val="none" w:sz="0" w:space="0" w:color="auto"/>
        <w:left w:val="none" w:sz="0" w:space="0" w:color="auto"/>
        <w:bottom w:val="none" w:sz="0" w:space="0" w:color="auto"/>
        <w:right w:val="none" w:sz="0" w:space="0" w:color="auto"/>
      </w:divBdr>
    </w:div>
    <w:div w:id="1262758980">
      <w:bodyDiv w:val="1"/>
      <w:marLeft w:val="0"/>
      <w:marRight w:val="0"/>
      <w:marTop w:val="0"/>
      <w:marBottom w:val="0"/>
      <w:divBdr>
        <w:top w:val="none" w:sz="0" w:space="0" w:color="auto"/>
        <w:left w:val="none" w:sz="0" w:space="0" w:color="auto"/>
        <w:bottom w:val="none" w:sz="0" w:space="0" w:color="auto"/>
        <w:right w:val="none" w:sz="0" w:space="0" w:color="auto"/>
      </w:divBdr>
      <w:divsChild>
        <w:div w:id="1669097905">
          <w:marLeft w:val="-225"/>
          <w:marRight w:val="-225"/>
          <w:marTop w:val="0"/>
          <w:marBottom w:val="0"/>
          <w:divBdr>
            <w:top w:val="none" w:sz="0" w:space="0" w:color="auto"/>
            <w:left w:val="none" w:sz="0" w:space="0" w:color="auto"/>
            <w:bottom w:val="none" w:sz="0" w:space="0" w:color="auto"/>
            <w:right w:val="none" w:sz="0" w:space="0" w:color="auto"/>
          </w:divBdr>
          <w:divsChild>
            <w:div w:id="1769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5022">
      <w:bodyDiv w:val="1"/>
      <w:marLeft w:val="0"/>
      <w:marRight w:val="0"/>
      <w:marTop w:val="0"/>
      <w:marBottom w:val="0"/>
      <w:divBdr>
        <w:top w:val="none" w:sz="0" w:space="0" w:color="auto"/>
        <w:left w:val="none" w:sz="0" w:space="0" w:color="auto"/>
        <w:bottom w:val="none" w:sz="0" w:space="0" w:color="auto"/>
        <w:right w:val="none" w:sz="0" w:space="0" w:color="auto"/>
      </w:divBdr>
    </w:div>
    <w:div w:id="1408260814">
      <w:bodyDiv w:val="1"/>
      <w:marLeft w:val="0"/>
      <w:marRight w:val="0"/>
      <w:marTop w:val="0"/>
      <w:marBottom w:val="0"/>
      <w:divBdr>
        <w:top w:val="none" w:sz="0" w:space="0" w:color="auto"/>
        <w:left w:val="none" w:sz="0" w:space="0" w:color="auto"/>
        <w:bottom w:val="none" w:sz="0" w:space="0" w:color="auto"/>
        <w:right w:val="none" w:sz="0" w:space="0" w:color="auto"/>
      </w:divBdr>
    </w:div>
    <w:div w:id="1469931677">
      <w:bodyDiv w:val="1"/>
      <w:marLeft w:val="0"/>
      <w:marRight w:val="0"/>
      <w:marTop w:val="0"/>
      <w:marBottom w:val="0"/>
      <w:divBdr>
        <w:top w:val="none" w:sz="0" w:space="0" w:color="auto"/>
        <w:left w:val="none" w:sz="0" w:space="0" w:color="auto"/>
        <w:bottom w:val="none" w:sz="0" w:space="0" w:color="auto"/>
        <w:right w:val="none" w:sz="0" w:space="0" w:color="auto"/>
      </w:divBdr>
    </w:div>
    <w:div w:id="1496844521">
      <w:bodyDiv w:val="1"/>
      <w:marLeft w:val="0"/>
      <w:marRight w:val="0"/>
      <w:marTop w:val="0"/>
      <w:marBottom w:val="0"/>
      <w:divBdr>
        <w:top w:val="none" w:sz="0" w:space="0" w:color="auto"/>
        <w:left w:val="none" w:sz="0" w:space="0" w:color="auto"/>
        <w:bottom w:val="none" w:sz="0" w:space="0" w:color="auto"/>
        <w:right w:val="none" w:sz="0" w:space="0" w:color="auto"/>
      </w:divBdr>
      <w:divsChild>
        <w:div w:id="202522167">
          <w:marLeft w:val="0"/>
          <w:marRight w:val="0"/>
          <w:marTop w:val="0"/>
          <w:marBottom w:val="0"/>
          <w:divBdr>
            <w:top w:val="single" w:sz="6" w:space="0" w:color="auto"/>
            <w:left w:val="single" w:sz="2" w:space="0" w:color="auto"/>
            <w:bottom w:val="single" w:sz="6" w:space="0" w:color="auto"/>
            <w:right w:val="single" w:sz="2" w:space="0" w:color="auto"/>
          </w:divBdr>
          <w:divsChild>
            <w:div w:id="492334622">
              <w:marLeft w:val="0"/>
              <w:marRight w:val="0"/>
              <w:marTop w:val="0"/>
              <w:marBottom w:val="0"/>
              <w:divBdr>
                <w:top w:val="single" w:sz="2" w:space="0" w:color="auto"/>
                <w:left w:val="single" w:sz="2" w:space="0" w:color="auto"/>
                <w:bottom w:val="single" w:sz="2" w:space="0" w:color="auto"/>
                <w:right w:val="single" w:sz="6" w:space="0" w:color="auto"/>
              </w:divBdr>
              <w:divsChild>
                <w:div w:id="1840921838">
                  <w:marLeft w:val="0"/>
                  <w:marRight w:val="0"/>
                  <w:marTop w:val="0"/>
                  <w:marBottom w:val="0"/>
                  <w:divBdr>
                    <w:top w:val="none" w:sz="0" w:space="0" w:color="auto"/>
                    <w:left w:val="none" w:sz="0" w:space="0" w:color="auto"/>
                    <w:bottom w:val="none" w:sz="0" w:space="0" w:color="auto"/>
                    <w:right w:val="none" w:sz="0" w:space="0" w:color="auto"/>
                  </w:divBdr>
                  <w:divsChild>
                    <w:div w:id="8855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38825">
      <w:bodyDiv w:val="1"/>
      <w:marLeft w:val="0"/>
      <w:marRight w:val="0"/>
      <w:marTop w:val="0"/>
      <w:marBottom w:val="0"/>
      <w:divBdr>
        <w:top w:val="none" w:sz="0" w:space="0" w:color="auto"/>
        <w:left w:val="none" w:sz="0" w:space="0" w:color="auto"/>
        <w:bottom w:val="none" w:sz="0" w:space="0" w:color="auto"/>
        <w:right w:val="none" w:sz="0" w:space="0" w:color="auto"/>
      </w:divBdr>
    </w:div>
    <w:div w:id="199964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2.xml" Id="rId9" /><Relationship Type="http://schemas.openxmlformats.org/officeDocument/2006/relationships/image" Target="/media/image.jpg" Id="R7dda8fdf489145ba" /><Relationship Type="http://schemas.openxmlformats.org/officeDocument/2006/relationships/glossaryDocument" Target="glossary/document.xml" Id="Re5e6d7a17b5a4138" /></Relationships>
</file>

<file path=word/_rels/endnotes.xml.rels><?xml version="1.0" encoding="UTF-8" standalone="yes"?>
<Relationships xmlns="http://schemas.openxmlformats.org/package/2006/relationships"><Relationship Id="rId13" Type="http://schemas.openxmlformats.org/officeDocument/2006/relationships/hyperlink" Target="https://ustr.gov/about-us/policy-offices/press-office/press-releases/2023/december/united-states-announces-successful-resolution-rapid-response-labor-mechanism-matter-tecnologia-0" TargetMode="External"/><Relationship Id="rId18" Type="http://schemas.openxmlformats.org/officeDocument/2006/relationships/hyperlink" Target="https://nfwm.org/farm-workers/farm-worker-issues/labor-laws/" TargetMode="External"/><Relationship Id="rId26" Type="http://schemas.openxmlformats.org/officeDocument/2006/relationships/hyperlink" Target="https://www.seiu.org/blog/2022/10/the-power-of-the-strike" TargetMode="External"/><Relationship Id="rId3" Type="http://schemas.openxmlformats.org/officeDocument/2006/relationships/hyperlink" Target="https://ustr.gov/trade-agreements/free-trade-agreements/united-states-mexico-canada-agreement/agreement-between" TargetMode="External"/><Relationship Id="rId21" Type="http://schemas.openxmlformats.org/officeDocument/2006/relationships/hyperlink" Target="https://www.ncfh.org/agricultural-worker" TargetMode="External"/><Relationship Id="rId34" Type="http://schemas.openxmlformats.org/officeDocument/2006/relationships/hyperlink" Target="https://labornotes.org/2023/09/mexican-auto-parts-workers-face-blacklist-after-union-campaign" TargetMode="External"/><Relationship Id="rId7" Type="http://schemas.openxmlformats.org/officeDocument/2006/relationships/hyperlink" Target="https://ustr.gov/issue-areas/enforcement/dispute-settlement-proceedings/fta-dispute-settlement/usmca/frequently-asked-questions-faqs-ways-raise-united-states-mexico-canada-agreement-usmca-labor-issues" TargetMode="External"/><Relationship Id="rId12" Type="http://schemas.openxmlformats.org/officeDocument/2006/relationships/hyperlink" Target="https://ustr.gov/about-us/policy-offices/press-office/press-releases/2023/october/united-states-seeks-mexicos-review-alleged-denial-workers-rights-asiaway-automotive-components" TargetMode="External"/><Relationship Id="rId17" Type="http://schemas.openxmlformats.org/officeDocument/2006/relationships/hyperlink" Target="https://cmsny.org/agricultural-workers-rosenbloom-083022/" TargetMode="External"/><Relationship Id="rId25" Type="http://schemas.openxmlformats.org/officeDocument/2006/relationships/hyperlink" Target="https://nationalaglawcenter.org/collective-bargaining-rights-for-farmworkers/" TargetMode="External"/><Relationship Id="rId33" Type="http://schemas.openxmlformats.org/officeDocument/2006/relationships/hyperlink" Target="https://www.wola.org/wp-content/uploads/2019/08/The-National-Anti-Corruption-System-under-AMLO.pdf" TargetMode="External"/><Relationship Id="rId2" Type="http://schemas.openxmlformats.org/officeDocument/2006/relationships/hyperlink" Target="https://www.dol.gov/agencies/ilab/our-work/trade" TargetMode="External"/><Relationship Id="rId16" Type="http://schemas.openxmlformats.org/officeDocument/2006/relationships/hyperlink" Target="https://fas.usda.gov/canada-2021-export-highlights" TargetMode="External"/><Relationship Id="rId20" Type="http://schemas.openxmlformats.org/officeDocument/2006/relationships/hyperlink" Target="https://www.aljazeera.com/news/2024/2/9/overtly-racist-lawsuit-challenges-canadas-migrant-farmworker-system" TargetMode="External"/><Relationship Id="rId29" Type="http://schemas.openxmlformats.org/officeDocument/2006/relationships/hyperlink" Target="https://www.ioe-emp.org/fileadmin/ioe_documents/publications/Policy%20Areas/international_labour_standards/EN/_2014-11-03__IOE_Paper_on_the_Right_to_Strike_in_Conventions_87_and_98__final_web_and_print_.pdf" TargetMode="External"/><Relationship Id="rId1" Type="http://schemas.openxmlformats.org/officeDocument/2006/relationships/hyperlink" Target="https://www.trade.gov/usmca" TargetMode="External"/><Relationship Id="rId6" Type="http://schemas.openxmlformats.org/officeDocument/2006/relationships/hyperlink" Target="https://ustr.gov/issue-areas/enforcement/dispute-settlement-proceedings/fta-dispute-settlement/usmca/chapter-31-annex-facility-specific-rapid-response-labor-mechanism" TargetMode="External"/><Relationship Id="rId11" Type="http://schemas.openxmlformats.org/officeDocument/2006/relationships/hyperlink" Target="https://ustr.gov/about-us/policy-offices/press-office/press-releases/2022/july/united-states-announces-successful-resolution-rapid-response-labor-mechanism-matter-panasonic-auto" TargetMode="External"/><Relationship Id="rId24" Type="http://schemas.openxmlformats.org/officeDocument/2006/relationships/hyperlink" Target="https://www.nlrb.gov/resources/faq/nlrb" TargetMode="External"/><Relationship Id="rId32" Type="http://schemas.openxmlformats.org/officeDocument/2006/relationships/hyperlink" Target="https://apnews.com/article/mexico-union-organizing-labor-corruption-6ac0d7b21253eab320889d8eaa107513" TargetMode="External"/><Relationship Id="rId5" Type="http://schemas.openxmlformats.org/officeDocument/2006/relationships/hyperlink" Target="https://cuellar.house.gov/uploadedfiles/mexican_labor_law.pdf" TargetMode="External"/><Relationship Id="rId15" Type="http://schemas.openxmlformats.org/officeDocument/2006/relationships/hyperlink" Target="https://fas.usda.gov/mexico-2021-export-highlights" TargetMode="External"/><Relationship Id="rId23" Type="http://schemas.openxmlformats.org/officeDocument/2006/relationships/hyperlink" Target="https://onlabor.org/mexico-labor-law-reform-the-usmca-an-american-explainer/" TargetMode="External"/><Relationship Id="rId28" Type="http://schemas.openxmlformats.org/officeDocument/2006/relationships/hyperlink" Target="https://www.ilo.org/gb/GBSessions/GB349bis/WCMS_901625/lang--en/index.htm" TargetMode="External"/><Relationship Id="rId36" Type="http://schemas.openxmlformats.org/officeDocument/2006/relationships/hyperlink" Target="https://www.aljazeera.com/news/2023/9/6/migrant-workers-in-canada-vulnerable-to-modern-day-slavery-un-expert" TargetMode="External"/><Relationship Id="rId10" Type="http://schemas.openxmlformats.org/officeDocument/2006/relationships/hyperlink" Target="https://ustr.gov/about-us/policy-offices/press-office/press-releases/2021/july/united-states-and-mexico-announce-course-remediation-workers-rights-denial-auto-manufacturing" TargetMode="External"/><Relationship Id="rId19" Type="http://schemas.openxmlformats.org/officeDocument/2006/relationships/hyperlink" Target="https://niche-canada.org/2023/09/12/the-lasting-impacts-of-racial-capitalism-canadas-seasonal-agricultural-worker-program-sawp" TargetMode="External"/><Relationship Id="rId31" Type="http://schemas.openxmlformats.org/officeDocument/2006/relationships/hyperlink" Target="https://nacla.org/international-solidarity-action-review" TargetMode="External"/><Relationship Id="rId4" Type="http://schemas.openxmlformats.org/officeDocument/2006/relationships/hyperlink" Target="https://www.dol.gov/agencies/ilab/transparency-and-accountability-for-mexicos-unions" TargetMode="External"/><Relationship Id="rId9" Type="http://schemas.openxmlformats.org/officeDocument/2006/relationships/hyperlink" Target="https://ustr.gov/about-us/policy-offices/press-office/press-releases/2021/august/united-states-reaches-agreement-mexican-auto-parts-company-protect-workers-rights" TargetMode="External"/><Relationship Id="rId14" Type="http://schemas.openxmlformats.org/officeDocument/2006/relationships/hyperlink" Target="https://ustr.gov/trade-agreements/free-trade-agreements/united-states-mexico-canada-agreement/fact-sheets/market-access-and-dairy-outcomes" TargetMode="External"/><Relationship Id="rId22" Type="http://schemas.openxmlformats.org/officeDocument/2006/relationships/hyperlink" Target="https://crsreports.congress.gov/product/pdf/IF/IF11308" TargetMode="External"/><Relationship Id="rId27" Type="http://schemas.openxmlformats.org/officeDocument/2006/relationships/hyperlink" Target="https://www.refworld.org/legal/agreements/ilo/1948/en/36193" TargetMode="External"/><Relationship Id="rId30" Type="http://schemas.openxmlformats.org/officeDocument/2006/relationships/hyperlink" Target="https://apnews.com/article/biden-labor-unions-united-states-government-caribbean-mexico-865577c8f3115f9e0bb243b79105e80b" TargetMode="External"/><Relationship Id="rId35" Type="http://schemas.openxmlformats.org/officeDocument/2006/relationships/hyperlink" Target="https://www.kqed.org/news/11918317/blacklisted-for-speaking-up-how-california-farmworkers-fighting-abuses-are-vulnerable-to-retaliation" TargetMode="External"/><Relationship Id="rId8" Type="http://schemas.openxmlformats.org/officeDocument/2006/relationships/hyperlink" Target="https://www.thedialogue.org/analysis/how-well-is-the-usmca-working-after-three-years/"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1067ebb-5a30-49f9-a09f-e617fac31ed6}"/>
      </w:docPartPr>
      <w:docPartBody>
        <w:p w14:paraId="54E8C46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8E6C3-4A39-DA4A-B648-99FBCCD209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Julia K</dc:creator>
  <keywords/>
  <dc:description/>
  <lastModifiedBy>Hall, Mary Drue</lastModifiedBy>
  <revision>7</revision>
  <dcterms:created xsi:type="dcterms:W3CDTF">2024-02-18T19:02:00.0000000Z</dcterms:created>
  <dcterms:modified xsi:type="dcterms:W3CDTF">2024-02-28T18:41:24.3828878Z</dcterms:modified>
</coreProperties>
</file>